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FDED11F">
      <w:pPr>
        <w:pStyle w:val="141"/>
        <w:suppressLineNumbers w:val="false"/>
        <w:pBdr>
          <w:top w:val="none" w:color="000000" w:sz="4" w:space="0"/>
          <w:left w:val="none" w:color="000000" w:sz="4" w:space="0"/>
          <w:bottom w:val="none" w:color="000000" w:sz="4" w:space="0"/>
          <w:right w:val="none" w:color="000000" w:sz="4" w:space="0"/>
        </w:pBdr>
        <w:spacing w:after="120" w:before="239" w:line="324" w:lineRule="auto"/>
        <w:ind w:right="140" w:firstLine="0" w:left="140"/>
        <w:jc w:val="center"/>
        <w:rPr>
          <w:rFonts w:ascii="Gill Sans MT" w:hAnsi="Gill Sans MT" w:cs="Gill Sans MT"/>
          <w:color w:val="000000" w:themeColor="text1"/>
          <w:sz w:val="26"/>
          <w:szCs w:val="26"/>
          <w:highlight w:val="none"/>
          <w:u w:val="none"/>
        </w:rPr>
      </w:pPr>
      <w:r>
        <w:rPr>
          <w:rFonts w:ascii="Gill Sans MT" w:hAnsi="Gill Sans MT" w:eastAsia="Gill Sans MT" w:cs="Gill Sans MT"/>
          <w:b/>
          <w:color w:val="000000" w:themeColor="text1"/>
          <w:sz w:val="26"/>
          <w:szCs w:val="26"/>
          <w:highlight w:val="none"/>
          <w:u w:val="none"/>
        </w:rPr>
        <w:t xml:space="preserve">CHAPITRE XXIV</w:t>
      </w:r>
      <w:r>
        <w:rPr>
          <w:rFonts w:ascii="Gill Sans MT" w:hAnsi="Gill Sans MT" w:eastAsia="Gill Sans MT" w:cs="Gill Sans MT"/>
          <w:color w:val="000000" w:themeColor="text1"/>
          <w:sz w:val="26"/>
          <w:szCs w:val="26"/>
          <w:highlight w:val="none"/>
          <w:u w:val="none"/>
        </w:rPr>
      </w:r>
    </w:p>
    <w:p w14:paraId="416BBA56">
      <w:pPr>
        <w:suppressLineNumbers w:val="false"/>
        <w:pBdr>
          <w:top w:val="none" w:color="000000" w:sz="4" w:space="0"/>
          <w:left w:val="none" w:color="000000" w:sz="4" w:space="0"/>
          <w:bottom w:val="none" w:color="000000" w:sz="4" w:space="0"/>
          <w:right w:val="none" w:color="000000" w:sz="4" w:space="0"/>
        </w:pBdr>
        <w:spacing w:after="239" w:before="0" w:line="324" w:lineRule="auto"/>
        <w:ind w:right="0" w:firstLine="216" w:left="0"/>
        <w:jc w:val="center"/>
        <w:rPr>
          <w:rFonts w:ascii="Gill Sans MT" w:hAnsi="Gill Sans MT" w:cs="Gill Sans MT"/>
          <w:color w:val="000000" w:themeColor="text1"/>
          <w:sz w:val="26"/>
          <w:szCs w:val="26"/>
          <w:highlight w:val="none"/>
          <w:u w:val="none"/>
        </w:rPr>
      </w:pPr>
      <w:r>
        <w:rPr>
          <w:rFonts w:ascii="Gill Sans MT" w:hAnsi="Gill Sans MT" w:eastAsia="Gill Sans MT" w:cs="Gill Sans MT"/>
          <w:b/>
          <w:color w:val="000000" w:themeColor="text1"/>
          <w:sz w:val="26"/>
          <w:szCs w:val="26"/>
          <w:highlight w:val="none"/>
          <w:u w:val="none"/>
        </w:rPr>
        <w:t xml:space="preserve">Comment Gargantua employait son temps quand l'air était pluvieux.</w:t>
      </w:r>
      <w:r>
        <w:rPr>
          <w:rFonts w:ascii="Gill Sans MT" w:hAnsi="Gill Sans MT" w:eastAsia="Gill Sans MT" w:cs="Gill Sans MT"/>
          <w:color w:val="000000" w:themeColor="text1"/>
          <w:sz w:val="26"/>
          <w:szCs w:val="26"/>
          <w:highlight w:val="none"/>
          <w:u w:val="none"/>
        </w:rPr>
      </w:r>
    </w:p>
    <w:p w14:paraId="182CDC8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S'il arrivait que le ciel fût pluvieux et qu'il y eût des intempéries, tout le temps d'avant déjeuner était employé comme à l'accoutumée, à ceci près qu'il faisait allumer un beau et clair feu pour combattre l'humidité de l'air. Mais après le repas, au lie</w:t>
      </w:r>
      <w:r>
        <w:rPr>
          <w:rFonts w:ascii="Gill Sans MT" w:hAnsi="Gill Sans MT" w:eastAsia="Gill Sans MT" w:cs="Gill Sans MT"/>
          <w:color w:val="000000" w:themeColor="text1"/>
          <w:sz w:val="26"/>
          <w:szCs w:val="26"/>
          <w:highlight w:val="none"/>
          <w:u w:val="none"/>
        </w:rPr>
        <w:t xml:space="preserve">u de se livrer aux exercices habituels, ils restaient à la maison et, en guise de régime reconstituant, se dépensaient en bottelant du foin, en fendant et en sciant du bois, en battant des gerbes dans la grange. Puis ils étudiaient les arts de peinture et </w:t>
      </w:r>
      <w:r>
        <w:rPr>
          <w:rFonts w:ascii="Gill Sans MT" w:hAnsi="Gill Sans MT" w:eastAsia="Gill Sans MT" w:cs="Gill Sans MT"/>
          <w:color w:val="000000" w:themeColor="text1"/>
          <w:sz w:val="26"/>
          <w:szCs w:val="26"/>
          <w:highlight w:val="none"/>
          <w:u w:val="none"/>
        </w:rPr>
        <w:t xml:space="preserve">de sculpture, ou remettaient en pratique l'ancien jeu des osselets dont a traité Léonicus et auquel joue notre bon ami Lascaris. En y jouant, ils révisaient les passages des auteurs anciens qui le mentionnent ou y font une allusion indirecte.</w:t>
      </w:r>
      <w:r>
        <w:rPr>
          <w:rFonts w:ascii="Gill Sans MT" w:hAnsi="Gill Sans MT" w:eastAsia="Gill Sans MT" w:cs="Gill Sans MT"/>
          <w:color w:val="000000" w:themeColor="text1"/>
          <w:sz w:val="26"/>
          <w:szCs w:val="26"/>
          <w:highlight w:val="none"/>
          <w:u w:val="none"/>
        </w:rPr>
      </w:r>
    </w:p>
    <w:p w14:paraId="553ECB1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Ils allaient aussi voir comment on étirait les métaux ou comment on fondait les pièces d'artillerie, ou ils allaient voir les lapidaires, les orfèvres et les tailleurs de pierres précieuses, ou les alchimistes et les monnayeurs, ou les haute-lissiers, les </w:t>
      </w:r>
      <w:r>
        <w:rPr>
          <w:rFonts w:ascii="Gill Sans MT" w:hAnsi="Gill Sans MT" w:eastAsia="Gill Sans MT" w:cs="Gill Sans MT"/>
          <w:color w:val="000000" w:themeColor="text1"/>
          <w:sz w:val="26"/>
          <w:szCs w:val="26"/>
          <w:highlight w:val="none"/>
          <w:u w:val="none"/>
        </w:rPr>
        <w:t xml:space="preserve">tisserands, les veloutiers, les horlogers, les miroitiers, les imprimeurs, les facteurs d'orgues, les teinturiers et autres artisans de ce genre. Partout, tout en payant à boire, ils s'instruisaient en considérant l'ingéniosité créatrice des métiers.</w:t>
      </w:r>
      <w:r>
        <w:rPr>
          <w:rFonts w:ascii="Gill Sans MT" w:hAnsi="Gill Sans MT" w:eastAsia="Gill Sans MT" w:cs="Gill Sans MT"/>
          <w:color w:val="000000" w:themeColor="text1"/>
          <w:sz w:val="26"/>
          <w:szCs w:val="26"/>
          <w:highlight w:val="none"/>
          <w:u w:val="none"/>
        </w:rPr>
      </w:r>
    </w:p>
    <w:p w14:paraId="2ABB3BC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Ils allaient écouter les leçons publiques, les actes solennels, les répétitions, les déclamations, les plaidoyers des avocats renommés, les sermons des prédicateurs évangéliques.</w:t>
      </w:r>
      <w:r>
        <w:rPr>
          <w:rFonts w:ascii="Gill Sans MT" w:hAnsi="Gill Sans MT" w:eastAsia="Gill Sans MT" w:cs="Gill Sans MT"/>
          <w:color w:val="000000" w:themeColor="text1"/>
          <w:sz w:val="26"/>
          <w:szCs w:val="26"/>
          <w:highlight w:val="none"/>
          <w:u w:val="none"/>
        </w:rPr>
      </w:r>
    </w:p>
    <w:p w14:paraId="758BE41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Il passait par les salles et les lieux aménagés pour l'escrime, et là il essayait toutes les armes contre les maîtres et leur démontrait par l'évidence qu'il en savait autant qu'eux, voire davantage.</w:t>
      </w:r>
      <w:r>
        <w:rPr>
          <w:rFonts w:ascii="Gill Sans MT" w:hAnsi="Gill Sans MT" w:eastAsia="Gill Sans MT" w:cs="Gill Sans MT"/>
          <w:color w:val="000000" w:themeColor="text1"/>
          <w:sz w:val="26"/>
          <w:szCs w:val="26"/>
          <w:highlight w:val="none"/>
          <w:u w:val="none"/>
        </w:rPr>
      </w:r>
    </w:p>
    <w:p w14:paraId="1943728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Au lieu d'herboriser, ils visitaient les boutiques des droguistes, des herboristes et des apothicaires; ils observaient soigneusement les fruits, les racines, les feuilles, les gommes, les graines, les onguents exotiques, et, en même temps, la façon dont o</w:t>
      </w:r>
      <w:r>
        <w:rPr>
          <w:rFonts w:ascii="Gill Sans MT" w:hAnsi="Gill Sans MT" w:eastAsia="Gill Sans MT" w:cs="Gill Sans MT"/>
          <w:color w:val="000000" w:themeColor="text1"/>
          <w:sz w:val="26"/>
          <w:szCs w:val="26"/>
          <w:highlight w:val="none"/>
          <w:u w:val="none"/>
        </w:rPr>
        <w:t xml:space="preserve">n les transformait.</w:t>
      </w:r>
      <w:r>
        <w:rPr>
          <w:rFonts w:ascii="Gill Sans MT" w:hAnsi="Gill Sans MT" w:eastAsia="Gill Sans MT" w:cs="Gill Sans MT"/>
          <w:color w:val="000000" w:themeColor="text1"/>
          <w:sz w:val="26"/>
          <w:szCs w:val="26"/>
          <w:highlight w:val="none"/>
          <w:u w:val="none"/>
        </w:rPr>
      </w:r>
    </w:p>
    <w:p w14:paraId="0AA4D1C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Il allait voir les bateleurs, les jongleurs, les charlatans, observait leurs gestes, leurs ruses, leurs gesticulations, écoutait leurs belles phrases, s'attachant plus particulièrement à ceux de Chauny en Picardie, car ils sont naturellement grands bavards</w:t>
      </w:r>
      <w:r>
        <w:rPr>
          <w:rFonts w:ascii="Gill Sans MT" w:hAnsi="Gill Sans MT" w:eastAsia="Gill Sans MT" w:cs="Gill Sans MT"/>
          <w:color w:val="000000" w:themeColor="text1"/>
          <w:sz w:val="26"/>
          <w:szCs w:val="26"/>
          <w:highlight w:val="none"/>
          <w:u w:val="none"/>
        </w:rPr>
        <w:t xml:space="preserve"> et beaux marchands de balivernes en matière d'attrape-nigauds.</w:t>
      </w:r>
      <w:r>
        <w:rPr>
          <w:rFonts w:ascii="Gill Sans MT" w:hAnsi="Gill Sans MT" w:eastAsia="Gill Sans MT" w:cs="Gill Sans MT"/>
          <w:color w:val="000000" w:themeColor="text1"/>
          <w:sz w:val="26"/>
          <w:szCs w:val="26"/>
          <w:highlight w:val="none"/>
          <w:u w:val="none"/>
        </w:rPr>
      </w:r>
    </w:p>
    <w:p w14:paraId="1DB0E71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Rentrés pour souper, ils mangeaient plus sobrement que les autres jours et prenaient une nourriture plus desséchante et plus amaigrissante, pour que l'humidité inhabituelle de l'air, communiquée au corps par une inévitable affinité élémentaire, fût corrigé</w:t>
      </w:r>
      <w:r>
        <w:rPr>
          <w:rFonts w:ascii="Gill Sans MT" w:hAnsi="Gill Sans MT" w:eastAsia="Gill Sans MT" w:cs="Gill Sans MT"/>
          <w:color w:val="000000" w:themeColor="text1"/>
          <w:sz w:val="26"/>
          <w:szCs w:val="26"/>
          <w:highlight w:val="none"/>
          <w:u w:val="none"/>
        </w:rPr>
        <w:t xml:space="preserve">e par ce moyen et pour qu'aucune indisposition ne les affectât faute de s'être exercés comme ils en avaient l'habitude.</w:t>
      </w:r>
      <w:r>
        <w:rPr>
          <w:rFonts w:ascii="Gill Sans MT" w:hAnsi="Gill Sans MT" w:eastAsia="Gill Sans MT" w:cs="Gill Sans MT"/>
          <w:color w:val="000000" w:themeColor="text1"/>
          <w:sz w:val="26"/>
          <w:szCs w:val="26"/>
          <w:highlight w:val="none"/>
          <w:u w:val="none"/>
        </w:rPr>
      </w:r>
    </w:p>
    <w:p w14:paraId="3524024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C'est ainsi que fut dirigé </w:t>
      </w:r>
      <w:r>
        <w:rPr>
          <w:rFonts w:ascii="Gill Sans MT" w:hAnsi="Gill Sans MT" w:eastAsia="Gill Sans MT" w:cs="Gill Sans MT"/>
          <w:color w:val="000000" w:themeColor="text1"/>
          <w:sz w:val="26"/>
          <w:szCs w:val="26"/>
          <w:highlight w:val="none"/>
          <w:u w:val="none"/>
        </w:rPr>
        <w:t xml:space="preserve">Gargantua</w:t>
      </w:r>
      <w:r>
        <w:rPr>
          <w:rFonts w:ascii="Gill Sans MT" w:hAnsi="Gill Sans MT" w:eastAsia="Gill Sans MT" w:cs="Gill Sans MT"/>
          <w:color w:val="000000" w:themeColor="text1"/>
          <w:sz w:val="26"/>
          <w:szCs w:val="26"/>
          <w:highlight w:val="none"/>
          <w:u w:val="none"/>
        </w:rPr>
        <w:t xml:space="preserve">, et il continuait à suivre chaque jour ce programme. De l'application continue d'une telle méthode, il tirait profit - vous vous en doutez bien - comme peut le faire, en fonction de son âge, un homme jeune et sensé. Cette méthode, bien qu'elle pût sembler</w:t>
      </w:r>
      <w:r>
        <w:rPr>
          <w:rFonts w:ascii="Gill Sans MT" w:hAnsi="Gill Sans MT" w:eastAsia="Gill Sans MT" w:cs="Gill Sans MT"/>
          <w:color w:val="000000" w:themeColor="text1"/>
          <w:sz w:val="26"/>
          <w:szCs w:val="26"/>
          <w:highlight w:val="none"/>
          <w:u w:val="none"/>
        </w:rPr>
        <w:t xml:space="preserve"> difficile à suivre au commencement, fut à la longue si douce, si légère et délectable qu'elle se rapprochait plus d'un passe-temps de roi que du travail d'un écolier.</w:t>
      </w:r>
      <w:r>
        <w:rPr>
          <w:rFonts w:ascii="Gill Sans MT" w:hAnsi="Gill Sans MT" w:eastAsia="Gill Sans MT" w:cs="Gill Sans MT"/>
          <w:color w:val="000000" w:themeColor="text1"/>
          <w:sz w:val="26"/>
          <w:szCs w:val="26"/>
          <w:highlight w:val="none"/>
          <w:u w:val="none"/>
        </w:rPr>
      </w:r>
    </w:p>
    <w:p w14:paraId="2294C41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Cependant, </w:t>
      </w:r>
      <w:r>
        <w:rPr>
          <w:rFonts w:ascii="Gill Sans MT" w:hAnsi="Gill Sans MT" w:eastAsia="Gill Sans MT" w:cs="Gill Sans MT"/>
          <w:color w:val="000000" w:themeColor="text1"/>
          <w:sz w:val="26"/>
          <w:szCs w:val="26"/>
          <w:highlight w:val="none"/>
          <w:u w:val="none"/>
        </w:rPr>
        <w:t xml:space="preserve">Ponocrates</w:t>
      </w:r>
      <w:r>
        <w:rPr>
          <w:rFonts w:ascii="Gill Sans MT" w:hAnsi="Gill Sans MT" w:eastAsia="Gill Sans MT" w:cs="Gill Sans MT"/>
          <w:color w:val="000000" w:themeColor="text1"/>
          <w:sz w:val="26"/>
          <w:szCs w:val="26"/>
          <w:highlight w:val="none"/>
          <w:u w:val="none"/>
        </w:rPr>
        <w:t xml:space="preserve">, pour le reposer de cette violente tension des esprits, choisissait une fois par mois un jour bien clair et serein où ils quittaient la ville au matin pour aller à Gentilly, à Boulogne, à Montrouge, au pont de Charenton, à Vanves ou à Saint-Cloud. Là, ils</w:t>
      </w:r>
      <w:r>
        <w:rPr>
          <w:rFonts w:ascii="Gill Sans MT" w:hAnsi="Gill Sans MT" w:eastAsia="Gill Sans MT" w:cs="Gill Sans MT"/>
          <w:color w:val="000000" w:themeColor="text1"/>
          <w:sz w:val="26"/>
          <w:szCs w:val="26"/>
          <w:highlight w:val="none"/>
          <w:u w:val="none"/>
        </w:rPr>
        <w:t xml:space="preserve"> passaient toute la journée à faire la plus grande chère qu'ils pouvaient imaginer, plaisantant, s'amusant, buvant à qui mieux mieux, jouant, chantant, dansant, se vautrant dans quelque beau pré, dénichant des passereaux, prenant des cailles, pêchant les g</w:t>
      </w:r>
      <w:r>
        <w:rPr>
          <w:rFonts w:ascii="Gill Sans MT" w:hAnsi="Gill Sans MT" w:eastAsia="Gill Sans MT" w:cs="Gill Sans MT"/>
          <w:color w:val="000000" w:themeColor="text1"/>
          <w:sz w:val="26"/>
          <w:szCs w:val="26"/>
          <w:highlight w:val="none"/>
          <w:u w:val="none"/>
        </w:rPr>
        <w:t xml:space="preserve">renouilles et les écrevisses.</w:t>
      </w:r>
      <w:r>
        <w:rPr>
          <w:rFonts w:ascii="Gill Sans MT" w:hAnsi="Gill Sans MT" w:eastAsia="Gill Sans MT" w:cs="Gill Sans MT"/>
          <w:color w:val="000000" w:themeColor="text1"/>
          <w:sz w:val="26"/>
          <w:szCs w:val="26"/>
          <w:highlight w:val="none"/>
          <w:u w:val="none"/>
        </w:rPr>
      </w:r>
    </w:p>
    <w:p w14:paraId="0F82373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Mais bien qu'une telle journée se fût passée sans livres ni lectures, elle ne s'était pas écoulée sans profit. Car, dans le beau pré, ils récitaient par coeur quelques jolis vers des Géorgiques de Virgile, d'Hésiode, du Rustique de Politien, composaient qu</w:t>
      </w:r>
      <w:r>
        <w:rPr>
          <w:rFonts w:ascii="Gill Sans MT" w:hAnsi="Gill Sans MT" w:eastAsia="Gill Sans MT" w:cs="Gill Sans MT"/>
          <w:color w:val="000000" w:themeColor="text1"/>
          <w:sz w:val="26"/>
          <w:szCs w:val="26"/>
          <w:highlight w:val="none"/>
          <w:u w:val="none"/>
        </w:rPr>
        <w:t xml:space="preserve">elques plaisantes épigrammes en latin, puis les transposaient en langue française, en rondeaux et ballades.</w:t>
      </w:r>
      <w:r>
        <w:rPr>
          <w:rFonts w:ascii="Gill Sans MT" w:hAnsi="Gill Sans MT" w:eastAsia="Gill Sans MT" w:cs="Gill Sans MT"/>
          <w:color w:val="000000" w:themeColor="text1"/>
          <w:sz w:val="26"/>
          <w:szCs w:val="26"/>
          <w:highlight w:val="none"/>
          <w:u w:val="none"/>
        </w:rPr>
      </w:r>
    </w:p>
    <w:p w14:paraId="5F1F47E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Tout en se restaurant, ils séparaient l'eau du vin coupé, comme l'enseignent Caton (De l'agriculture) et Pline, à l'aide d'un gobelet de lierre. Ils diluaient le vin dans un plein bassin d'eau, puis l'en retiraient avec un entonnoir; ils faisaient passer l</w:t>
      </w:r>
      <w:r>
        <w:rPr>
          <w:rFonts w:ascii="Gill Sans MT" w:hAnsi="Gill Sans MT" w:eastAsia="Gill Sans MT" w:cs="Gill Sans MT"/>
          <w:color w:val="000000" w:themeColor="text1"/>
          <w:sz w:val="26"/>
          <w:szCs w:val="26"/>
          <w:highlight w:val="none"/>
          <w:u w:val="none"/>
        </w:rPr>
        <w:t xml:space="preserve">'eau d'un verre dans un autre, ils construisaient divers petits automates, c'est-à-dire des appareils se déplaçant d'eux-mêmes.</w:t>
      </w:r>
      <w:r>
        <w:rPr>
          <w:rFonts w:ascii="Gill Sans MT" w:hAnsi="Gill Sans MT" w:eastAsia="Gill Sans MT" w:cs="Gill Sans MT"/>
          <w:color w:val="000000" w:themeColor="text1"/>
          <w:sz w:val="26"/>
          <w:szCs w:val="26"/>
          <w:highlight w:val="none"/>
          <w:u w:val="none"/>
        </w:rPr>
      </w:r>
    </w:p>
    <w:p w14:paraId="27E70BEE">
      <w:pPr>
        <w:pStyle w:val="141"/>
        <w:suppressLineNumbers w:val="false"/>
        <w:pBdr>
          <w:top w:val="none" w:color="000000" w:sz="4" w:space="0"/>
          <w:left w:val="none" w:color="000000" w:sz="4" w:space="0"/>
          <w:bottom w:val="none" w:color="000000" w:sz="4" w:space="0"/>
          <w:right w:val="none" w:color="000000" w:sz="4" w:space="0"/>
        </w:pBdr>
        <w:spacing w:after="120" w:before="239" w:line="324" w:lineRule="auto"/>
        <w:ind w:right="140" w:firstLine="0" w:left="140"/>
        <w:jc w:val="center"/>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r>
      <w:hyperlink r:id="rId10" w:tooltip="Début de page" w:history="1">
        <w:r>
          <w:rPr>
            <w:rStyle w:val="187"/>
            <w:rFonts w:ascii="Gill Sans MT" w:hAnsi="Gill Sans MT" w:eastAsia="Gill Sans MT" w:cs="Gill Sans MT"/>
            <w:b/>
            <w:color w:val="000000" w:themeColor="text1"/>
            <w:sz w:val="26"/>
            <w:szCs w:val="26"/>
            <w:highlight w:val="none"/>
            <w:u w:val="none"/>
          </w:rPr>
          <w:t xml:space="preserve">▲</w:t>
        </w:r>
      </w:hyperlink>
      <w:r>
        <w:rPr>
          <w:rFonts w:ascii="Gill Sans MT" w:hAnsi="Gill Sans MT" w:eastAsia="Gill Sans MT" w:cs="Gill Sans MT"/>
          <w:color w:val="000000" w:themeColor="text1"/>
          <w:sz w:val="26"/>
          <w:szCs w:val="26"/>
          <w:highlight w:val="none"/>
          <w:u w:val="none"/>
        </w:rPr>
        <w:br/>
      </w:r>
      <w:r>
        <w:rPr>
          <w:rFonts w:ascii="Gill Sans MT" w:hAnsi="Gill Sans MT" w:eastAsia="Gill Sans MT" w:cs="Gill Sans MT"/>
          <w:b/>
          <w:color w:val="000000" w:themeColor="text1"/>
          <w:sz w:val="26"/>
          <w:szCs w:val="26"/>
          <w:highlight w:val="none"/>
          <w:u w:val="none"/>
        </w:rPr>
        <w:t xml:space="preserve">CHAPITRE XXV</w:t>
      </w:r>
      <w:r>
        <w:rPr>
          <w:rFonts w:ascii="Gill Sans MT" w:hAnsi="Gill Sans MT" w:eastAsia="Gill Sans MT" w:cs="Gill Sans MT"/>
          <w:color w:val="000000" w:themeColor="text1"/>
          <w:sz w:val="26"/>
          <w:szCs w:val="26"/>
          <w:highlight w:val="none"/>
          <w:u w:val="none"/>
        </w:rPr>
      </w:r>
    </w:p>
    <w:p w14:paraId="1CD337C8">
      <w:pPr>
        <w:suppressLineNumbers w:val="false"/>
        <w:pBdr>
          <w:top w:val="none" w:color="000000" w:sz="4" w:space="0"/>
          <w:left w:val="none" w:color="000000" w:sz="4" w:space="0"/>
          <w:bottom w:val="none" w:color="000000" w:sz="4" w:space="0"/>
          <w:right w:val="none" w:color="000000" w:sz="4" w:space="0"/>
        </w:pBdr>
        <w:spacing w:after="239" w:before="0" w:line="324" w:lineRule="auto"/>
        <w:ind w:right="0" w:firstLine="216" w:left="0"/>
        <w:jc w:val="center"/>
        <w:rPr>
          <w:rFonts w:ascii="Gill Sans MT" w:hAnsi="Gill Sans MT" w:cs="Gill Sans MT"/>
          <w:color w:val="000000" w:themeColor="text1"/>
          <w:sz w:val="26"/>
          <w:szCs w:val="26"/>
          <w:highlight w:val="none"/>
          <w:u w:val="none"/>
        </w:rPr>
      </w:pPr>
      <w:r>
        <w:rPr>
          <w:rFonts w:ascii="Gill Sans MT" w:hAnsi="Gill Sans MT" w:eastAsia="Gill Sans MT" w:cs="Gill Sans MT"/>
          <w:b/>
          <w:color w:val="000000" w:themeColor="text1"/>
          <w:sz w:val="26"/>
          <w:szCs w:val="26"/>
          <w:highlight w:val="none"/>
          <w:u w:val="none"/>
        </w:rPr>
        <w:t xml:space="preserve">Comment entre les fouaciers de Lerné et les gens du pays de Gargantua</w:t>
        <w:br/>
        <w:t xml:space="preserve">survint la grande querelle qui entraîna de grandes guerres.</w:t>
      </w:r>
      <w:r>
        <w:rPr>
          <w:rFonts w:ascii="Gill Sans MT" w:hAnsi="Gill Sans MT" w:eastAsia="Gill Sans MT" w:cs="Gill Sans MT"/>
          <w:color w:val="000000" w:themeColor="text1"/>
          <w:sz w:val="26"/>
          <w:szCs w:val="26"/>
          <w:highlight w:val="none"/>
          <w:u w:val="none"/>
        </w:rPr>
      </w:r>
    </w:p>
    <w:p w14:paraId="14E9FD5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En ce temps-là (c'était la saison des vendanges, au commencement de l'automne), les bergers de la contrée étaient à garder les vignes et à empêcher les étourneaux de manger les raisins.</w:t>
      </w:r>
      <w:r>
        <w:rPr>
          <w:rFonts w:ascii="Gill Sans MT" w:hAnsi="Gill Sans MT" w:eastAsia="Gill Sans MT" w:cs="Gill Sans MT"/>
          <w:color w:val="000000" w:themeColor="text1"/>
          <w:sz w:val="26"/>
          <w:szCs w:val="26"/>
          <w:highlight w:val="none"/>
          <w:u w:val="none"/>
        </w:rPr>
      </w:r>
    </w:p>
    <w:p w14:paraId="55BE09B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Dans le même temps, les fouaciers de Lerné passaient le grand carrefour, portant dix ou douze charges de fouaces à la ville.</w:t>
      </w:r>
      <w:r>
        <w:rPr>
          <w:rFonts w:ascii="Gill Sans MT" w:hAnsi="Gill Sans MT" w:eastAsia="Gill Sans MT" w:cs="Gill Sans MT"/>
          <w:color w:val="000000" w:themeColor="text1"/>
          <w:sz w:val="26"/>
          <w:szCs w:val="26"/>
          <w:highlight w:val="none"/>
          <w:u w:val="none"/>
        </w:rPr>
      </w:r>
    </w:p>
    <w:p w14:paraId="4D5F901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Les bergers en question leur demandèrent poliment de leur en donner pour leur argent, au cours du marché. Car c'est un régal céleste, notez-le, que de manger au déjeuner des raisins avec de la fouace fraîche, surtout des pineaux, des sauvignons, des muscad</w:t>
      </w:r>
      <w:r>
        <w:rPr>
          <w:rFonts w:ascii="Gill Sans MT" w:hAnsi="Gill Sans MT" w:eastAsia="Gill Sans MT" w:cs="Gill Sans MT"/>
          <w:color w:val="000000" w:themeColor="text1"/>
          <w:sz w:val="26"/>
          <w:szCs w:val="26"/>
          <w:highlight w:val="none"/>
          <w:u w:val="none"/>
        </w:rPr>
        <w:t xml:space="preserve">ets, de la bicane ou des foireux pour ceux qui sont constipés, car ils les font aller long comme une pique, et souvent, pensant péter, ils se conchient : on les appelle, pour cette raison, les penseurs des vendanges.</w:t>
      </w:r>
      <w:r>
        <w:rPr>
          <w:rFonts w:ascii="Gill Sans MT" w:hAnsi="Gill Sans MT" w:eastAsia="Gill Sans MT" w:cs="Gill Sans MT"/>
          <w:color w:val="000000" w:themeColor="text1"/>
          <w:sz w:val="26"/>
          <w:szCs w:val="26"/>
          <w:highlight w:val="none"/>
          <w:u w:val="none"/>
        </w:rPr>
      </w:r>
    </w:p>
    <w:p w14:paraId="52EFDC9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Les fouaciers ne condescendirent nullement à satisfaire leur demande et, ce qui est pire, les insultèrent gravement en les traitant de trop babillards, de brèche-dents, de jolis rouquins, de mauvais plaisants, de chie-en-lit, de croquants, de faux-jetons, </w:t>
      </w:r>
      <w:r>
        <w:rPr>
          <w:rFonts w:ascii="Gill Sans MT" w:hAnsi="Gill Sans MT" w:eastAsia="Gill Sans MT" w:cs="Gill Sans MT"/>
          <w:color w:val="000000" w:themeColor="text1"/>
          <w:sz w:val="26"/>
          <w:szCs w:val="26"/>
          <w:highlight w:val="none"/>
          <w:u w:val="none"/>
        </w:rPr>
        <w:t xml:space="preserve">de fainéants, de goinfres, de gueulards, de vantards, de vauriens, de rustres, de casse-pieds, de pique-assiette, de matamores, de fines braguettes, de mordants, de tire-flemme, de malotrus, de lourdauds, de nigauds, de marauds, de corniauds, de farceurs, </w:t>
      </w:r>
      <w:r>
        <w:rPr>
          <w:rFonts w:ascii="Gill Sans MT" w:hAnsi="Gill Sans MT" w:eastAsia="Gill Sans MT" w:cs="Gill Sans MT"/>
          <w:color w:val="000000" w:themeColor="text1"/>
          <w:sz w:val="26"/>
          <w:szCs w:val="26"/>
          <w:highlight w:val="none"/>
          <w:u w:val="none"/>
        </w:rPr>
        <w:t xml:space="preserve">de claque-dents, de bouviers d'étrons, de bergers de merde, et autres épithètes diffamatoires de même farine. Ils ajoutèrent qu'ils n'étaient pas dignes de manger de ces belles fouaces et qu'ils devraient se contenter de gros pain bis et de tourte.</w:t>
      </w:r>
      <w:r>
        <w:rPr>
          <w:rFonts w:ascii="Gill Sans MT" w:hAnsi="Gill Sans MT" w:eastAsia="Gill Sans MT" w:cs="Gill Sans MT"/>
          <w:color w:val="000000" w:themeColor="text1"/>
          <w:sz w:val="26"/>
          <w:szCs w:val="26"/>
          <w:highlight w:val="none"/>
          <w:u w:val="none"/>
        </w:rPr>
      </w:r>
    </w:p>
    <w:p w14:paraId="6B3CA5E9">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À cet outrage, l'un d'eux nommé </w:t>
      </w:r>
      <w:r>
        <w:rPr>
          <w:rFonts w:ascii="Gill Sans MT" w:hAnsi="Gill Sans MT" w:eastAsia="Gill Sans MT" w:cs="Gill Sans MT"/>
          <w:color w:val="000000" w:themeColor="text1"/>
          <w:sz w:val="26"/>
          <w:szCs w:val="26"/>
          <w:highlight w:val="none"/>
          <w:u w:val="none"/>
        </w:rPr>
        <w:t xml:space="preserve">Frogier</w:t>
      </w:r>
      <w:r>
        <w:rPr>
          <w:rFonts w:ascii="Gill Sans MT" w:hAnsi="Gill Sans MT" w:eastAsia="Gill Sans MT" w:cs="Gill Sans MT"/>
          <w:color w:val="000000" w:themeColor="text1"/>
          <w:sz w:val="26"/>
          <w:szCs w:val="26"/>
          <w:highlight w:val="none"/>
          <w:u w:val="none"/>
        </w:rPr>
        <w:t xml:space="preserve">, bien honnête homme de sa personne et réputé bon garçon, répondit calmement :</w:t>
        <w:br/>
        <w:t xml:space="preserve">« Depuis quand êtes-vous devenus taureaux, pour être aussi arrogants ? Diable ! D'habitude vous nous en donniez volontiers, et maintenant vous refusez. Ce n'est pas agir en bons</w:t>
      </w:r>
      <w:r>
        <w:rPr>
          <w:rFonts w:ascii="Gill Sans MT" w:hAnsi="Gill Sans MT" w:eastAsia="Gill Sans MT" w:cs="Gill Sans MT"/>
          <w:color w:val="000000" w:themeColor="text1"/>
          <w:sz w:val="26"/>
          <w:szCs w:val="26"/>
          <w:highlight w:val="none"/>
          <w:u w:val="none"/>
        </w:rPr>
        <w:t xml:space="preserve"> voisins, nous ne vous traitons pas ainsi quand vous venez ici acheter notre beau froment avec lequel vous faites vos gâteaux et vos fouaces. Et encore, nous vous aurions donné de nos raisins par-dessus le marché. Mais, par la Mère Dieu, vous pourriez bien</w:t>
      </w:r>
      <w:r>
        <w:rPr>
          <w:rFonts w:ascii="Gill Sans MT" w:hAnsi="Gill Sans MT" w:eastAsia="Gill Sans MT" w:cs="Gill Sans MT"/>
          <w:color w:val="000000" w:themeColor="text1"/>
          <w:sz w:val="26"/>
          <w:szCs w:val="26"/>
          <w:highlight w:val="none"/>
          <w:u w:val="none"/>
        </w:rPr>
        <w:t xml:space="preserve"> vous en repentir et avoir affaire à nous un de ces jours. À ce moment-là nous vous rendrons la pareille, souvenez-vous-en. »</w:t>
        <w:br/>
        <w:t xml:space="preserve">Alors Marquet, grand bâtonnier de la confrérie des fouaciers, lui dit :</w:t>
        <w:br/>
        <w:t xml:space="preserve">« Vraiment, tu es fier comme un coq, ce matin, tu as trop </w:t>
      </w:r>
      <w:r>
        <w:rPr>
          <w:rFonts w:ascii="Gill Sans MT" w:hAnsi="Gill Sans MT" w:eastAsia="Gill Sans MT" w:cs="Gill Sans MT"/>
          <w:color w:val="000000" w:themeColor="text1"/>
          <w:sz w:val="26"/>
          <w:szCs w:val="26"/>
          <w:highlight w:val="none"/>
          <w:u w:val="none"/>
        </w:rPr>
        <w:t xml:space="preserve">mangé de mil hier soir ! Viens là, viens là, je vais te donner de ma fouace ! »</w:t>
      </w:r>
      <w:r>
        <w:rPr>
          <w:rFonts w:ascii="Gill Sans MT" w:hAnsi="Gill Sans MT" w:eastAsia="Gill Sans MT" w:cs="Gill Sans MT"/>
          <w:color w:val="000000" w:themeColor="text1"/>
          <w:sz w:val="26"/>
          <w:szCs w:val="26"/>
          <w:highlight w:val="none"/>
          <w:u w:val="none"/>
        </w:rPr>
      </w:r>
    </w:p>
    <w:p w14:paraId="01E33D7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Alors </w:t>
      </w:r>
      <w:r>
        <w:rPr>
          <w:rFonts w:ascii="Gill Sans MT" w:hAnsi="Gill Sans MT" w:eastAsia="Gill Sans MT" w:cs="Gill Sans MT"/>
          <w:color w:val="000000" w:themeColor="text1"/>
          <w:sz w:val="26"/>
          <w:szCs w:val="26"/>
          <w:highlight w:val="none"/>
          <w:u w:val="none"/>
        </w:rPr>
        <w:t xml:space="preserve">Frogier</w:t>
      </w:r>
      <w:r>
        <w:rPr>
          <w:rFonts w:ascii="Gill Sans MT" w:hAnsi="Gill Sans MT" w:eastAsia="Gill Sans MT" w:cs="Gill Sans MT"/>
          <w:color w:val="000000" w:themeColor="text1"/>
          <w:sz w:val="26"/>
          <w:szCs w:val="26"/>
          <w:highlight w:val="none"/>
          <w:u w:val="none"/>
        </w:rPr>
        <w:t xml:space="preserve"> s'approcha en toute confiance, tirant une pièce de sa ceinture en pensant que Marquet allait lui déballer des fouaces; mais celui-ci lui donna de son fouet à travers les jambes, si sèchement qu'on y voyait la marque des noeuds. Puis il tenta de prendre la</w:t>
      </w:r>
      <w:r>
        <w:rPr>
          <w:rFonts w:ascii="Gill Sans MT" w:hAnsi="Gill Sans MT" w:eastAsia="Gill Sans MT" w:cs="Gill Sans MT"/>
          <w:color w:val="000000" w:themeColor="text1"/>
          <w:sz w:val="26"/>
          <w:szCs w:val="26"/>
          <w:highlight w:val="none"/>
          <w:u w:val="none"/>
        </w:rPr>
        <w:t xml:space="preserve"> fuite, mais </w:t>
      </w:r>
      <w:r>
        <w:rPr>
          <w:rFonts w:ascii="Gill Sans MT" w:hAnsi="Gill Sans MT" w:eastAsia="Gill Sans MT" w:cs="Gill Sans MT"/>
          <w:color w:val="000000" w:themeColor="text1"/>
          <w:sz w:val="26"/>
          <w:szCs w:val="26"/>
          <w:highlight w:val="none"/>
          <w:u w:val="none"/>
        </w:rPr>
        <w:t xml:space="preserve">Frogier</w:t>
      </w:r>
      <w:r>
        <w:rPr>
          <w:rFonts w:ascii="Gill Sans MT" w:hAnsi="Gill Sans MT" w:eastAsia="Gill Sans MT" w:cs="Gill Sans MT"/>
          <w:color w:val="000000" w:themeColor="text1"/>
          <w:sz w:val="26"/>
          <w:szCs w:val="26"/>
          <w:highlight w:val="none"/>
          <w:u w:val="none"/>
        </w:rPr>
        <w:t xml:space="preserve"> cria « à l'assassin ! » et « à l'aide ! » de toutes ses forces et, en même temps, lui lança un gros gourdin qu'il tenait sous l'aisselle. Il le toucha vers la suture coronale de la tête, sur l'artère temporale du côté droit, si bien que Marquet tomba de s</w:t>
      </w:r>
      <w:r>
        <w:rPr>
          <w:rFonts w:ascii="Gill Sans MT" w:hAnsi="Gill Sans MT" w:eastAsia="Gill Sans MT" w:cs="Gill Sans MT"/>
          <w:color w:val="000000" w:themeColor="text1"/>
          <w:sz w:val="26"/>
          <w:szCs w:val="26"/>
          <w:highlight w:val="none"/>
          <w:u w:val="none"/>
        </w:rPr>
        <w:t xml:space="preserve">a jument et semblait plus mort que vif.</w:t>
      </w:r>
      <w:r>
        <w:rPr>
          <w:rFonts w:ascii="Gill Sans MT" w:hAnsi="Gill Sans MT" w:eastAsia="Gill Sans MT" w:cs="Gill Sans MT"/>
          <w:color w:val="000000" w:themeColor="text1"/>
          <w:sz w:val="26"/>
          <w:szCs w:val="26"/>
          <w:highlight w:val="none"/>
          <w:u w:val="none"/>
        </w:rPr>
      </w:r>
    </w:p>
    <w:p w14:paraId="2382819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Cependant les métayers qui écalaient les noix non loin de là accoururent avec leurs grandes gaules et frappèrent sur nos fouaciers comme sur seigle vert. Les autres bergers et bergères, entendant le cri de </w:t>
      </w:r>
      <w:r>
        <w:rPr>
          <w:rFonts w:ascii="Gill Sans MT" w:hAnsi="Gill Sans MT" w:eastAsia="Gill Sans MT" w:cs="Gill Sans MT"/>
          <w:color w:val="000000" w:themeColor="text1"/>
          <w:sz w:val="26"/>
          <w:szCs w:val="26"/>
          <w:highlight w:val="none"/>
          <w:u w:val="none"/>
        </w:rPr>
        <w:t xml:space="preserve">Frogier</w:t>
      </w:r>
      <w:r>
        <w:rPr>
          <w:rFonts w:ascii="Gill Sans MT" w:hAnsi="Gill Sans MT" w:eastAsia="Gill Sans MT" w:cs="Gill Sans MT"/>
          <w:color w:val="000000" w:themeColor="text1"/>
          <w:sz w:val="26"/>
          <w:szCs w:val="26"/>
          <w:highlight w:val="none"/>
          <w:u w:val="none"/>
        </w:rPr>
        <w:t xml:space="preserve">, arrivèrent avec leurs frondes et leurs lance-pierres et les poursuivirent à grands coups de cailloux, qui tombaient si serré qu'on aurait dit de la grêle. Finalement, ils les rejoignirent et enlevèrent environ quatre ou cinq douzaines de leurs fouaces. T</w:t>
      </w:r>
      <w:r>
        <w:rPr>
          <w:rFonts w:ascii="Gill Sans MT" w:hAnsi="Gill Sans MT" w:eastAsia="Gill Sans MT" w:cs="Gill Sans MT"/>
          <w:color w:val="000000" w:themeColor="text1"/>
          <w:sz w:val="26"/>
          <w:szCs w:val="26"/>
          <w:highlight w:val="none"/>
          <w:u w:val="none"/>
        </w:rPr>
        <w:t xml:space="preserve">outefois, ils les payèrent au prix habituel et leur donnèrent un cent de noix et trois panerées de francs-blancs. Ensuite, les fouaciers aidèrent Marquet qui avait une vilaine blessure à se remettre en selle et ils rentrèrent à Lerné, sans poursuivre leur </w:t>
      </w:r>
      <w:r>
        <w:rPr>
          <w:rFonts w:ascii="Gill Sans MT" w:hAnsi="Gill Sans MT" w:eastAsia="Gill Sans MT" w:cs="Gill Sans MT"/>
          <w:color w:val="000000" w:themeColor="text1"/>
          <w:sz w:val="26"/>
          <w:szCs w:val="26"/>
          <w:highlight w:val="none"/>
          <w:u w:val="none"/>
        </w:rPr>
        <w:t xml:space="preserve">chemin vers Parilly, tout en menaçant fort et ferme les bouviers, les bergers et les métayers de Seuilly et de Cinais.</w:t>
      </w:r>
      <w:r>
        <w:rPr>
          <w:rFonts w:ascii="Gill Sans MT" w:hAnsi="Gill Sans MT" w:eastAsia="Gill Sans MT" w:cs="Gill Sans MT"/>
          <w:color w:val="000000" w:themeColor="text1"/>
          <w:sz w:val="26"/>
          <w:szCs w:val="26"/>
          <w:highlight w:val="none"/>
          <w:u w:val="none"/>
        </w:rPr>
      </w:r>
    </w:p>
    <w:p w14:paraId="52823FE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Sur ce, bergers et bergères se régalèrent avec ces fouaces et ces beaux raisins, et se rigolèrent ensemble au son de la belle musette, en se moquant de ces beaux fouaciers qui faisaient les malins et avaient joué de malchance, faute de s'être signés de la </w:t>
      </w:r>
      <w:r>
        <w:rPr>
          <w:rFonts w:ascii="Gill Sans MT" w:hAnsi="Gill Sans MT" w:eastAsia="Gill Sans MT" w:cs="Gill Sans MT"/>
          <w:color w:val="000000" w:themeColor="text1"/>
          <w:sz w:val="26"/>
          <w:szCs w:val="26"/>
          <w:highlight w:val="none"/>
          <w:u w:val="none"/>
        </w:rPr>
        <w:t xml:space="preserve">bonne main le matin. Et, avec de gros raisins chenins, ils baignèrent délicatement les jambes de </w:t>
      </w:r>
      <w:r>
        <w:rPr>
          <w:rFonts w:ascii="Gill Sans MT" w:hAnsi="Gill Sans MT" w:eastAsia="Gill Sans MT" w:cs="Gill Sans MT"/>
          <w:color w:val="000000" w:themeColor="text1"/>
          <w:sz w:val="26"/>
          <w:szCs w:val="26"/>
          <w:highlight w:val="none"/>
          <w:u w:val="none"/>
        </w:rPr>
        <w:t xml:space="preserve">Frogier</w:t>
      </w:r>
      <w:r>
        <w:rPr>
          <w:rFonts w:ascii="Gill Sans MT" w:hAnsi="Gill Sans MT" w:eastAsia="Gill Sans MT" w:cs="Gill Sans MT"/>
          <w:color w:val="000000" w:themeColor="text1"/>
          <w:sz w:val="26"/>
          <w:szCs w:val="26"/>
          <w:highlight w:val="none"/>
          <w:u w:val="none"/>
        </w:rPr>
        <w:t xml:space="preserve">, si bien qu'il fut tout de suite guéri.</w:t>
      </w:r>
      <w:r>
        <w:rPr>
          <w:rFonts w:ascii="Gill Sans MT" w:hAnsi="Gill Sans MT" w:eastAsia="Gill Sans MT" w:cs="Gill Sans MT"/>
          <w:color w:val="000000" w:themeColor="text1"/>
          <w:sz w:val="26"/>
          <w:szCs w:val="26"/>
          <w:highlight w:val="none"/>
          <w:u w:val="none"/>
        </w:rPr>
      </w:r>
    </w:p>
    <w:p w14:paraId="30A0C683">
      <w:pPr>
        <w:pStyle w:val="141"/>
        <w:suppressLineNumbers w:val="false"/>
        <w:pBdr>
          <w:top w:val="none" w:color="000000" w:sz="4" w:space="0"/>
          <w:left w:val="none" w:color="000000" w:sz="4" w:space="0"/>
          <w:bottom w:val="none" w:color="000000" w:sz="4" w:space="0"/>
          <w:right w:val="none" w:color="000000" w:sz="4" w:space="0"/>
        </w:pBdr>
        <w:spacing w:after="120" w:before="239" w:line="324" w:lineRule="auto"/>
        <w:ind w:right="140" w:firstLine="0" w:left="140"/>
        <w:jc w:val="center"/>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r>
      <w:hyperlink r:id="rId11" w:tooltip="Début de page" w:history="1">
        <w:r>
          <w:rPr>
            <w:rStyle w:val="187"/>
            <w:rFonts w:ascii="Gill Sans MT" w:hAnsi="Gill Sans MT" w:eastAsia="Gill Sans MT" w:cs="Gill Sans MT"/>
            <w:b/>
            <w:color w:val="000000" w:themeColor="text1"/>
            <w:sz w:val="26"/>
            <w:szCs w:val="26"/>
            <w:highlight w:val="none"/>
            <w:u w:val="none"/>
          </w:rPr>
          <w:t xml:space="preserve">▲</w:t>
        </w:r>
      </w:hyperlink>
      <w:r>
        <w:rPr>
          <w:rFonts w:ascii="Gill Sans MT" w:hAnsi="Gill Sans MT" w:eastAsia="Gill Sans MT" w:cs="Gill Sans MT"/>
          <w:color w:val="000000" w:themeColor="text1"/>
          <w:sz w:val="26"/>
          <w:szCs w:val="26"/>
          <w:highlight w:val="none"/>
          <w:u w:val="none"/>
        </w:rPr>
        <w:br/>
      </w:r>
      <w:r>
        <w:rPr>
          <w:rFonts w:ascii="Gill Sans MT" w:hAnsi="Gill Sans MT" w:eastAsia="Gill Sans MT" w:cs="Gill Sans MT"/>
          <w:b/>
          <w:color w:val="000000" w:themeColor="text1"/>
          <w:sz w:val="26"/>
          <w:szCs w:val="26"/>
          <w:highlight w:val="none"/>
          <w:u w:val="none"/>
        </w:rPr>
        <w:t xml:space="preserve">CHAPITRE XXVI</w:t>
      </w:r>
      <w:r>
        <w:rPr>
          <w:rFonts w:ascii="Gill Sans MT" w:hAnsi="Gill Sans MT" w:eastAsia="Gill Sans MT" w:cs="Gill Sans MT"/>
          <w:color w:val="000000" w:themeColor="text1"/>
          <w:sz w:val="26"/>
          <w:szCs w:val="26"/>
          <w:highlight w:val="none"/>
          <w:u w:val="none"/>
        </w:rPr>
      </w:r>
    </w:p>
    <w:p w14:paraId="637CDD02">
      <w:pPr>
        <w:suppressLineNumbers w:val="false"/>
        <w:pBdr>
          <w:top w:val="none" w:color="000000" w:sz="4" w:space="0"/>
          <w:left w:val="none" w:color="000000" w:sz="4" w:space="0"/>
          <w:bottom w:val="none" w:color="000000" w:sz="4" w:space="0"/>
          <w:right w:val="none" w:color="000000" w:sz="4" w:space="0"/>
        </w:pBdr>
        <w:spacing w:after="239" w:before="0" w:line="324" w:lineRule="auto"/>
        <w:ind w:right="0" w:firstLine="216" w:left="0"/>
        <w:jc w:val="center"/>
        <w:rPr>
          <w:rFonts w:ascii="Gill Sans MT" w:hAnsi="Gill Sans MT" w:cs="Gill Sans MT"/>
          <w:color w:val="000000" w:themeColor="text1"/>
          <w:sz w:val="26"/>
          <w:szCs w:val="26"/>
          <w:highlight w:val="none"/>
          <w:u w:val="none"/>
        </w:rPr>
      </w:pPr>
      <w:r>
        <w:rPr>
          <w:rFonts w:ascii="Gill Sans MT" w:hAnsi="Gill Sans MT" w:eastAsia="Gill Sans MT" w:cs="Gill Sans MT"/>
          <w:b/>
          <w:color w:val="000000" w:themeColor="text1"/>
          <w:sz w:val="26"/>
          <w:szCs w:val="26"/>
          <w:highlight w:val="none"/>
          <w:u w:val="none"/>
        </w:rPr>
        <w:t xml:space="preserve">Comment les habitants de Lerné, sur ordre de Picrochole, leur roi,</w:t>
        <w:br/>
        <w:t xml:space="preserve">attaquèrent par surprise les bergers de Gargantua.</w:t>
      </w:r>
      <w:r>
        <w:rPr>
          <w:rFonts w:ascii="Gill Sans MT" w:hAnsi="Gill Sans MT" w:eastAsia="Gill Sans MT" w:cs="Gill Sans MT"/>
          <w:color w:val="000000" w:themeColor="text1"/>
          <w:sz w:val="26"/>
          <w:szCs w:val="26"/>
          <w:highlight w:val="none"/>
          <w:u w:val="none"/>
        </w:rPr>
      </w:r>
    </w:p>
    <w:p w14:paraId="47F8A92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Les fouaciers, rentrés à Lerné, immédiatement, sans prendre le temps de boire ni de manger, se transportèrent au Capitole et là, devant leur roi nommé </w:t>
      </w:r>
      <w:r>
        <w:rPr>
          <w:rFonts w:ascii="Gill Sans MT" w:hAnsi="Gill Sans MT" w:eastAsia="Gill Sans MT" w:cs="Gill Sans MT"/>
          <w:color w:val="000000" w:themeColor="text1"/>
          <w:sz w:val="26"/>
          <w:szCs w:val="26"/>
          <w:highlight w:val="none"/>
          <w:u w:val="none"/>
        </w:rPr>
        <w:t xml:space="preserve">Picrochole</w:t>
      </w:r>
      <w:r>
        <w:rPr>
          <w:rFonts w:ascii="Gill Sans MT" w:hAnsi="Gill Sans MT" w:eastAsia="Gill Sans MT" w:cs="Gill Sans MT"/>
          <w:color w:val="000000" w:themeColor="text1"/>
          <w:sz w:val="26"/>
          <w:szCs w:val="26"/>
          <w:highlight w:val="none"/>
          <w:u w:val="none"/>
        </w:rPr>
        <w:t xml:space="preserve"> troisième du nom, exposèrent leurs doléances en montrant leurs paniers crevés, leurs bonnets enfoncés, leurs habits déchirés, leurs fouaces pillées et surtout Marquet énormément blessé. Ils dirent que tout cela avait été fait par les bergers et métayers d</w:t>
      </w:r>
      <w:r>
        <w:rPr>
          <w:rFonts w:ascii="Gill Sans MT" w:hAnsi="Gill Sans MT" w:eastAsia="Gill Sans MT" w:cs="Gill Sans MT"/>
          <w:color w:val="000000" w:themeColor="text1"/>
          <w:sz w:val="26"/>
          <w:szCs w:val="26"/>
          <w:highlight w:val="none"/>
          <w:u w:val="none"/>
        </w:rPr>
        <w:t xml:space="preserve">e Grandgousier, près du grand carrefour, de l'autre côté de Seuilly.</w:t>
      </w:r>
      <w:r>
        <w:rPr>
          <w:rFonts w:ascii="Gill Sans MT" w:hAnsi="Gill Sans MT" w:eastAsia="Gill Sans MT" w:cs="Gill Sans MT"/>
          <w:color w:val="000000" w:themeColor="text1"/>
          <w:sz w:val="26"/>
          <w:szCs w:val="26"/>
          <w:highlight w:val="none"/>
          <w:u w:val="none"/>
        </w:rPr>
      </w:r>
    </w:p>
    <w:p w14:paraId="288FA31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Picrochole</w:t>
      </w:r>
      <w:r>
        <w:rPr>
          <w:rFonts w:ascii="Gill Sans MT" w:hAnsi="Gill Sans MT" w:eastAsia="Gill Sans MT" w:cs="Gill Sans MT"/>
          <w:color w:val="000000" w:themeColor="text1"/>
          <w:sz w:val="26"/>
          <w:szCs w:val="26"/>
          <w:highlight w:val="none"/>
          <w:u w:val="none"/>
        </w:rPr>
        <w:t xml:space="preserve">, incontinent, entra dans une colère folle et, sans s'interroger davantage sur le pourquoi ni le comment, fit crier par son pays ban et arrière-ban et ordonner que chacun, sous peine de la corde, se trouvât en armes sur la grande place devant le château, à</w:t>
      </w:r>
      <w:r>
        <w:rPr>
          <w:rFonts w:ascii="Gill Sans MT" w:hAnsi="Gill Sans MT" w:eastAsia="Gill Sans MT" w:cs="Gill Sans MT"/>
          <w:color w:val="000000" w:themeColor="text1"/>
          <w:sz w:val="26"/>
          <w:szCs w:val="26"/>
          <w:highlight w:val="none"/>
          <w:u w:val="none"/>
        </w:rPr>
        <w:t xml:space="preserve"> midi.</w:t>
      </w:r>
      <w:r>
        <w:rPr>
          <w:rFonts w:ascii="Gill Sans MT" w:hAnsi="Gill Sans MT" w:eastAsia="Gill Sans MT" w:cs="Gill Sans MT"/>
          <w:color w:val="000000" w:themeColor="text1"/>
          <w:sz w:val="26"/>
          <w:szCs w:val="26"/>
          <w:highlight w:val="none"/>
          <w:u w:val="none"/>
        </w:rPr>
      </w:r>
    </w:p>
    <w:p w14:paraId="2D5B778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Pour donner plus de consistance à son projet, il fit battre tambour aux alentours de la ville. Lui-même, pendant qu'on préparait son dîner, alla faire mettre son artillerie sur affût, déployer son enseigne et son oriflamme, et charger force munitions, tant</w:t>
      </w:r>
      <w:r>
        <w:rPr>
          <w:rFonts w:ascii="Gill Sans MT" w:hAnsi="Gill Sans MT" w:eastAsia="Gill Sans MT" w:cs="Gill Sans MT"/>
          <w:color w:val="000000" w:themeColor="text1"/>
          <w:sz w:val="26"/>
          <w:szCs w:val="26"/>
          <w:highlight w:val="none"/>
          <w:u w:val="none"/>
        </w:rPr>
        <w:t xml:space="preserve"> pour l'armement que pour la gueule.</w:t>
      </w:r>
      <w:r>
        <w:rPr>
          <w:rFonts w:ascii="Gill Sans MT" w:hAnsi="Gill Sans MT" w:eastAsia="Gill Sans MT" w:cs="Gill Sans MT"/>
          <w:color w:val="000000" w:themeColor="text1"/>
          <w:sz w:val="26"/>
          <w:szCs w:val="26"/>
          <w:highlight w:val="none"/>
          <w:u w:val="none"/>
        </w:rPr>
      </w:r>
    </w:p>
    <w:p w14:paraId="4B2FE09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Tout en dînant, il distribua les affectations et, sur sa décision, le seigneur </w:t>
      </w:r>
      <w:r>
        <w:rPr>
          <w:rFonts w:ascii="Gill Sans MT" w:hAnsi="Gill Sans MT" w:eastAsia="Gill Sans MT" w:cs="Gill Sans MT"/>
          <w:color w:val="000000" w:themeColor="text1"/>
          <w:sz w:val="26"/>
          <w:szCs w:val="26"/>
          <w:highlight w:val="none"/>
          <w:u w:val="none"/>
        </w:rPr>
        <w:t xml:space="preserve">Théodore</w:t>
      </w:r>
      <w:r>
        <w:rPr>
          <w:rFonts w:ascii="Gill Sans MT" w:hAnsi="Gill Sans MT" w:eastAsia="Gill Sans MT" w:cs="Gill Sans MT"/>
          <w:color w:val="000000" w:themeColor="text1"/>
          <w:sz w:val="26"/>
          <w:szCs w:val="26"/>
          <w:highlight w:val="none"/>
          <w:u w:val="none"/>
        </w:rPr>
        <w:t xml:space="preserve"> fut nommé à l'avant-garde, laquelle comptait seize mille quatorze arquebusiers et trente-cinq mille onze miliciens.</w:t>
      </w:r>
      <w:r>
        <w:rPr>
          <w:rFonts w:ascii="Gill Sans MT" w:hAnsi="Gill Sans MT" w:eastAsia="Gill Sans MT" w:cs="Gill Sans MT"/>
          <w:color w:val="000000" w:themeColor="text1"/>
          <w:sz w:val="26"/>
          <w:szCs w:val="26"/>
          <w:highlight w:val="none"/>
          <w:u w:val="none"/>
        </w:rPr>
      </w:r>
    </w:p>
    <w:p w14:paraId="234EE08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Le grand écuyer </w:t>
      </w:r>
      <w:r>
        <w:rPr>
          <w:rFonts w:ascii="Gill Sans MT" w:hAnsi="Gill Sans MT" w:eastAsia="Gill Sans MT" w:cs="Gill Sans MT"/>
          <w:color w:val="000000" w:themeColor="text1"/>
          <w:sz w:val="26"/>
          <w:szCs w:val="26"/>
          <w:highlight w:val="none"/>
          <w:u w:val="none"/>
        </w:rPr>
        <w:t xml:space="preserve">Toucquedillon</w:t>
      </w:r>
      <w:r>
        <w:rPr>
          <w:rFonts w:ascii="Gill Sans MT" w:hAnsi="Gill Sans MT" w:eastAsia="Gill Sans MT" w:cs="Gill Sans MT"/>
          <w:color w:val="000000" w:themeColor="text1"/>
          <w:sz w:val="26"/>
          <w:szCs w:val="26"/>
          <w:highlight w:val="none"/>
          <w:u w:val="none"/>
        </w:rPr>
        <w:t xml:space="preserve"> fut préposé à l'artillerie, où l'on compta neuf cent quatorze grosses pièces de bronze : canons, doubles canons, basilics, serpentines, couleuvrines, bombardes, faucons, mortiers, spiroles et autres pièces. L'arrière-garde fut confiée au duc </w:t>
      </w:r>
      <w:r>
        <w:rPr>
          <w:rFonts w:ascii="Gill Sans MT" w:hAnsi="Gill Sans MT" w:eastAsia="Gill Sans MT" w:cs="Gill Sans MT"/>
          <w:color w:val="000000" w:themeColor="text1"/>
          <w:sz w:val="26"/>
          <w:szCs w:val="26"/>
          <w:highlight w:val="none"/>
          <w:u w:val="none"/>
        </w:rPr>
        <w:t xml:space="preserve">Racquedenare</w:t>
      </w:r>
      <w:r>
        <w:rPr>
          <w:rFonts w:ascii="Gill Sans MT" w:hAnsi="Gill Sans MT" w:eastAsia="Gill Sans MT" w:cs="Gill Sans MT"/>
          <w:color w:val="000000" w:themeColor="text1"/>
          <w:sz w:val="26"/>
          <w:szCs w:val="26"/>
          <w:highlight w:val="none"/>
          <w:u w:val="none"/>
        </w:rPr>
        <w:t xml:space="preserve">. Au plus fort de la troupe se tinrent le roi et les princes de son royaume.</w:t>
      </w:r>
      <w:r>
        <w:rPr>
          <w:rFonts w:ascii="Gill Sans MT" w:hAnsi="Gill Sans MT" w:eastAsia="Gill Sans MT" w:cs="Gill Sans MT"/>
          <w:color w:val="000000" w:themeColor="text1"/>
          <w:sz w:val="26"/>
          <w:szCs w:val="26"/>
          <w:highlight w:val="none"/>
          <w:u w:val="none"/>
        </w:rPr>
      </w:r>
    </w:p>
    <w:p w14:paraId="0E21A09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Sommairement équipés de la sorte, avant que de se mettre en chemin, ils acheminèrent sous la conduite du capitaine Engoulevent trois cents chevau-légers pour repérer le terrain et voir s'il n'y avait pas d'embuscade dans le secteur. Après soigneuse explora</w:t>
      </w:r>
      <w:r>
        <w:rPr>
          <w:rFonts w:ascii="Gill Sans MT" w:hAnsi="Gill Sans MT" w:eastAsia="Gill Sans MT" w:cs="Gill Sans MT"/>
          <w:color w:val="000000" w:themeColor="text1"/>
          <w:sz w:val="26"/>
          <w:szCs w:val="26"/>
          <w:highlight w:val="none"/>
          <w:u w:val="none"/>
        </w:rPr>
        <w:t xml:space="preserve">tion, ils trouvèrent tout le pays alentour paisible et silencieux, sans le moindre rassemblement.</w:t>
      </w:r>
      <w:r>
        <w:rPr>
          <w:rFonts w:ascii="Gill Sans MT" w:hAnsi="Gill Sans MT" w:eastAsia="Gill Sans MT" w:cs="Gill Sans MT"/>
          <w:color w:val="000000" w:themeColor="text1"/>
          <w:sz w:val="26"/>
          <w:szCs w:val="26"/>
          <w:highlight w:val="none"/>
          <w:u w:val="none"/>
        </w:rPr>
      </w:r>
    </w:p>
    <w:p w14:paraId="4CF7E4E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À cette information, </w:t>
      </w:r>
      <w:r>
        <w:rPr>
          <w:rFonts w:ascii="Gill Sans MT" w:hAnsi="Gill Sans MT" w:eastAsia="Gill Sans MT" w:cs="Gill Sans MT"/>
          <w:color w:val="000000" w:themeColor="text1"/>
          <w:sz w:val="26"/>
          <w:szCs w:val="26"/>
          <w:highlight w:val="none"/>
          <w:u w:val="none"/>
        </w:rPr>
        <w:t xml:space="preserve">Picrochole</w:t>
      </w:r>
      <w:r>
        <w:rPr>
          <w:rFonts w:ascii="Gill Sans MT" w:hAnsi="Gill Sans MT" w:eastAsia="Gill Sans MT" w:cs="Gill Sans MT"/>
          <w:color w:val="000000" w:themeColor="text1"/>
          <w:sz w:val="26"/>
          <w:szCs w:val="26"/>
          <w:highlight w:val="none"/>
          <w:u w:val="none"/>
        </w:rPr>
        <w:t xml:space="preserve"> commanda que chacun se mît en marche en hâte sous son enseigne.</w:t>
      </w:r>
      <w:r>
        <w:rPr>
          <w:rFonts w:ascii="Gill Sans MT" w:hAnsi="Gill Sans MT" w:eastAsia="Gill Sans MT" w:cs="Gill Sans MT"/>
          <w:color w:val="000000" w:themeColor="text1"/>
          <w:sz w:val="26"/>
          <w:szCs w:val="26"/>
          <w:highlight w:val="none"/>
          <w:u w:val="none"/>
        </w:rPr>
      </w:r>
    </w:p>
    <w:p w14:paraId="50D6802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Alors, sans ordre ni organisation, ils se mirent en campagne pêle-mêle, dévastant et détruisant tout sur leur passage, n'épargnant pauvre ni riche, lieu saint ni profane.</w:t>
      </w:r>
      <w:r>
        <w:rPr>
          <w:rFonts w:ascii="Gill Sans MT" w:hAnsi="Gill Sans MT" w:eastAsia="Gill Sans MT" w:cs="Gill Sans MT"/>
          <w:color w:val="000000" w:themeColor="text1"/>
          <w:sz w:val="26"/>
          <w:szCs w:val="26"/>
          <w:highlight w:val="none"/>
          <w:u w:val="none"/>
        </w:rPr>
      </w:r>
    </w:p>
    <w:p w14:paraId="53B0559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Ils emmenaient boeufs, vaches, taureaux, veaux, génisses, brebis, moutons, chèvres et boucs, poules, chapons, poulets, oisons, jars, oies, porcs, truies, gorets, abattaient les noix, vendangeaient les vignes, emportaient les ceps, faisaient tomber tous les</w:t>
      </w:r>
      <w:r>
        <w:rPr>
          <w:rFonts w:ascii="Gill Sans MT" w:hAnsi="Gill Sans MT" w:eastAsia="Gill Sans MT" w:cs="Gill Sans MT"/>
          <w:color w:val="000000" w:themeColor="text1"/>
          <w:sz w:val="26"/>
          <w:szCs w:val="26"/>
          <w:highlight w:val="none"/>
          <w:u w:val="none"/>
        </w:rPr>
        <w:t xml:space="preserve"> fruits des arbres. C'était un tohu-bohu innommable que leurs agissements, et ils ne trouvaient personne qui leur résistât. Tous se rendaient à leur merci, les suppliant de les traiter avec plus d'humanité, eu égard à ce qu'ils avaient de tout temps vécu e</w:t>
      </w:r>
      <w:r>
        <w:rPr>
          <w:rFonts w:ascii="Gill Sans MT" w:hAnsi="Gill Sans MT" w:eastAsia="Gill Sans MT" w:cs="Gill Sans MT"/>
          <w:color w:val="000000" w:themeColor="text1"/>
          <w:sz w:val="26"/>
          <w:szCs w:val="26"/>
          <w:highlight w:val="none"/>
          <w:u w:val="none"/>
        </w:rPr>
        <w:t xml:space="preserve">n bon et cordial voisinage, et ne commirent jamais à leur endroit d'excès ni d'outrage pour être ainsi subitement malmenés par eux. Dieu les en punirait sous peu. Mais à ces objurgations ils ne répondaient rien, sinon qu'ils allaient leur apprendre à mange</w:t>
      </w:r>
      <w:r>
        <w:rPr>
          <w:rFonts w:ascii="Gill Sans MT" w:hAnsi="Gill Sans MT" w:eastAsia="Gill Sans MT" w:cs="Gill Sans MT"/>
          <w:color w:val="000000" w:themeColor="text1"/>
          <w:sz w:val="26"/>
          <w:szCs w:val="26"/>
          <w:highlight w:val="none"/>
          <w:u w:val="none"/>
        </w:rPr>
        <w:t xml:space="preserve">r de la fouace.</w:t>
      </w:r>
      <w:r>
        <w:rPr>
          <w:rFonts w:ascii="Gill Sans MT" w:hAnsi="Gill Sans MT" w:eastAsia="Gill Sans MT" w:cs="Gill Sans MT"/>
          <w:color w:val="000000" w:themeColor="text1"/>
          <w:sz w:val="26"/>
          <w:szCs w:val="26"/>
          <w:highlight w:val="none"/>
          <w:u w:val="none"/>
        </w:rPr>
      </w:r>
    </w:p>
    <w:p w14:paraId="6E2803DA">
      <w:pPr>
        <w:pStyle w:val="141"/>
        <w:suppressLineNumbers w:val="false"/>
        <w:pBdr>
          <w:top w:val="none" w:color="000000" w:sz="4" w:space="0"/>
          <w:left w:val="none" w:color="000000" w:sz="4" w:space="0"/>
          <w:bottom w:val="none" w:color="000000" w:sz="4" w:space="0"/>
          <w:right w:val="none" w:color="000000" w:sz="4" w:space="0"/>
        </w:pBdr>
        <w:spacing w:after="120" w:before="239" w:line="324" w:lineRule="auto"/>
        <w:ind w:right="140" w:firstLine="0" w:left="140"/>
        <w:jc w:val="center"/>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r>
      <w:r>
        <w:rPr>
          <w:rFonts w:ascii="Gill Sans MT" w:hAnsi="Gill Sans MT" w:eastAsia="Gill Sans MT" w:cs="Gill Sans MT"/>
          <w:color w:val="000000" w:themeColor="text1"/>
          <w:sz w:val="26"/>
          <w:szCs w:val="26"/>
          <w:highlight w:val="none"/>
          <w:u w:val="none"/>
        </w:rPr>
        <w:t xml:space="preserve">(...)</w:t>
      </w:r>
      <w:r>
        <w:rPr>
          <w:rFonts w:ascii="Gill Sans MT" w:hAnsi="Gill Sans MT" w:eastAsia="Gill Sans MT" w:cs="Gill Sans MT"/>
          <w:color w:val="000000" w:themeColor="text1"/>
          <w:sz w:val="26"/>
          <w:szCs w:val="26"/>
          <w:highlight w:val="none"/>
          <w:u w:val="none"/>
        </w:rPr>
      </w:r>
    </w:p>
    <w:p w14:paraId="4C93D5F7">
      <w:pPr>
        <w:pStyle w:val="141"/>
        <w:suppressLineNumbers w:val="false"/>
        <w:pBdr>
          <w:top w:val="none" w:color="000000" w:sz="4" w:space="0"/>
          <w:left w:val="none" w:color="000000" w:sz="4" w:space="0"/>
          <w:bottom w:val="none" w:color="000000" w:sz="4" w:space="0"/>
          <w:right w:val="none" w:color="000000" w:sz="4" w:space="0"/>
        </w:pBdr>
        <w:spacing w:after="120" w:before="239" w:line="324" w:lineRule="auto"/>
        <w:ind w:right="140" w:firstLine="0" w:left="140"/>
        <w:jc w:val="center"/>
        <w:rPr>
          <w:rFonts w:ascii="Gill Sans MT" w:hAnsi="Gill Sans MT" w:cs="Gill Sans MT"/>
          <w:color w:val="000000" w:themeColor="text1"/>
          <w:sz w:val="26"/>
          <w:szCs w:val="26"/>
          <w:highlight w:val="none"/>
          <w:u w:val="none"/>
        </w:rPr>
      </w:pPr>
      <w:r>
        <w:rPr>
          <w:rFonts w:ascii="Gill Sans MT" w:hAnsi="Gill Sans MT" w:eastAsia="Gill Sans MT" w:cs="Gill Sans MT"/>
          <w:b/>
          <w:color w:val="000000" w:themeColor="text1"/>
          <w:sz w:val="26"/>
          <w:szCs w:val="26"/>
          <w:highlight w:val="none"/>
          <w:u w:val="none"/>
        </w:rPr>
        <w:t xml:space="preserve">CHAPITRE XXIX</w:t>
      </w:r>
      <w:r>
        <w:rPr>
          <w:rFonts w:ascii="Gill Sans MT" w:hAnsi="Gill Sans MT" w:eastAsia="Gill Sans MT" w:cs="Gill Sans MT"/>
          <w:color w:val="000000" w:themeColor="text1"/>
          <w:sz w:val="26"/>
          <w:szCs w:val="26"/>
          <w:highlight w:val="none"/>
          <w:u w:val="none"/>
        </w:rPr>
      </w:r>
    </w:p>
    <w:p w14:paraId="7EFB78D2">
      <w:pPr>
        <w:suppressLineNumbers w:val="false"/>
        <w:pBdr>
          <w:top w:val="none" w:color="000000" w:sz="4" w:space="0"/>
          <w:left w:val="none" w:color="000000" w:sz="4" w:space="0"/>
          <w:bottom w:val="none" w:color="000000" w:sz="4" w:space="0"/>
          <w:right w:val="none" w:color="000000" w:sz="4" w:space="0"/>
        </w:pBdr>
        <w:spacing w:after="239" w:before="0" w:line="324" w:lineRule="auto"/>
        <w:ind w:right="0" w:firstLine="216" w:left="0"/>
        <w:jc w:val="center"/>
        <w:rPr>
          <w:rFonts w:ascii="Gill Sans MT" w:hAnsi="Gill Sans MT" w:cs="Gill Sans MT"/>
          <w:color w:val="000000" w:themeColor="text1"/>
          <w:sz w:val="26"/>
          <w:szCs w:val="26"/>
          <w:highlight w:val="none"/>
          <w:u w:val="none"/>
        </w:rPr>
      </w:pPr>
      <w:r>
        <w:rPr>
          <w:rFonts w:ascii="Gill Sans MT" w:hAnsi="Gill Sans MT" w:eastAsia="Gill Sans MT" w:cs="Gill Sans MT"/>
          <w:b/>
          <w:color w:val="000000" w:themeColor="text1"/>
          <w:sz w:val="26"/>
          <w:szCs w:val="26"/>
          <w:highlight w:val="none"/>
          <w:u w:val="none"/>
        </w:rPr>
        <w:t xml:space="preserve">La teneur de la lettre que Grandgousier écrivait à Gargantua.</w:t>
      </w:r>
      <w:r>
        <w:rPr>
          <w:rFonts w:ascii="Gill Sans MT" w:hAnsi="Gill Sans MT" w:eastAsia="Gill Sans MT" w:cs="Gill Sans MT"/>
          <w:color w:val="000000" w:themeColor="text1"/>
          <w:sz w:val="26"/>
          <w:szCs w:val="26"/>
          <w:highlight w:val="none"/>
          <w:u w:val="none"/>
        </w:rPr>
      </w:r>
    </w:p>
    <w:p w14:paraId="0520CD6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Le caractère fervent de tes études aurait requis que je n'eusse pas à interrompre de longtemps ce loisir studieusement philosophique, si la confiance que nous avions en nos amis et alliés de longue date n'avait à présent abusé la quiétude de ma vieillesse.</w:t>
      </w:r>
      <w:r>
        <w:rPr>
          <w:rFonts w:ascii="Gill Sans MT" w:hAnsi="Gill Sans MT" w:eastAsia="Gill Sans MT" w:cs="Gill Sans MT"/>
          <w:color w:val="000000" w:themeColor="text1"/>
          <w:sz w:val="26"/>
          <w:szCs w:val="26"/>
          <w:highlight w:val="none"/>
          <w:u w:val="none"/>
        </w:rPr>
        <w:t xml:space="preserve"> Mais puisqu'un destin fatal veut que je sois inquiété par ceux sur qui je me reposais le plus, force m'est de te rappeler pour protéger les gens et les biens qui sont confiés à tes mains par droit naturel.</w:t>
      </w:r>
      <w:r>
        <w:rPr>
          <w:rFonts w:ascii="Gill Sans MT" w:hAnsi="Gill Sans MT" w:eastAsia="Gill Sans MT" w:cs="Gill Sans MT"/>
          <w:color w:val="000000" w:themeColor="text1"/>
          <w:sz w:val="26"/>
          <w:szCs w:val="26"/>
          <w:highlight w:val="none"/>
          <w:u w:val="none"/>
        </w:rPr>
      </w:r>
    </w:p>
    <w:p w14:paraId="1C81B8C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Car, de même que les armes défensives sont inefficaces au-dehors si la volonté n'est en la maison, de même vaines sont les études et inutile la volonté qui ne passent pas à exécution, grâce à la vertu, en temps opportun et ne sont pas conduites jusqu'à leu</w:t>
      </w:r>
      <w:r>
        <w:rPr>
          <w:rFonts w:ascii="Gill Sans MT" w:hAnsi="Gill Sans MT" w:eastAsia="Gill Sans MT" w:cs="Gill Sans MT"/>
          <w:color w:val="000000" w:themeColor="text1"/>
          <w:sz w:val="26"/>
          <w:szCs w:val="26"/>
          <w:highlight w:val="none"/>
          <w:u w:val="none"/>
        </w:rPr>
        <w:t xml:space="preserve">r accomplissement.</w:t>
      </w:r>
      <w:r>
        <w:rPr>
          <w:rFonts w:ascii="Gill Sans MT" w:hAnsi="Gill Sans MT" w:eastAsia="Gill Sans MT" w:cs="Gill Sans MT"/>
          <w:color w:val="000000" w:themeColor="text1"/>
          <w:sz w:val="26"/>
          <w:szCs w:val="26"/>
          <w:highlight w:val="none"/>
          <w:u w:val="none"/>
        </w:rPr>
      </w:r>
    </w:p>
    <w:p w14:paraId="2681927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Mon intention n'est pas de provoquer mais d'apaiser, ni d'attaquer mais de défendre, ni de conquérir mais de garder mes loyaux sujets et mes terres héréditaires sur lesquelles, sans cause ni raison, est entré en ennemi </w:t>
      </w:r>
      <w:r>
        <w:rPr>
          <w:rFonts w:ascii="Gill Sans MT" w:hAnsi="Gill Sans MT" w:eastAsia="Gill Sans MT" w:cs="Gill Sans MT"/>
          <w:color w:val="000000" w:themeColor="text1"/>
          <w:sz w:val="26"/>
          <w:szCs w:val="26"/>
          <w:highlight w:val="none"/>
          <w:u w:val="none"/>
        </w:rPr>
        <w:t xml:space="preserve">Picrochole</w:t>
      </w:r>
      <w:r>
        <w:rPr>
          <w:rFonts w:ascii="Gill Sans MT" w:hAnsi="Gill Sans MT" w:eastAsia="Gill Sans MT" w:cs="Gill Sans MT"/>
          <w:color w:val="000000" w:themeColor="text1"/>
          <w:sz w:val="26"/>
          <w:szCs w:val="26"/>
          <w:highlight w:val="none"/>
          <w:u w:val="none"/>
        </w:rPr>
        <w:t xml:space="preserve"> qui poursuit chaque jour son entreprise démente et ses excès intolérables pour des personnes éprises de liberté.</w:t>
      </w:r>
      <w:r>
        <w:rPr>
          <w:rFonts w:ascii="Gill Sans MT" w:hAnsi="Gill Sans MT" w:eastAsia="Gill Sans MT" w:cs="Gill Sans MT"/>
          <w:color w:val="000000" w:themeColor="text1"/>
          <w:sz w:val="26"/>
          <w:szCs w:val="26"/>
          <w:highlight w:val="none"/>
          <w:u w:val="none"/>
        </w:rPr>
      </w:r>
    </w:p>
    <w:p w14:paraId="2766F03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Je me suis mis en devoir de modérer sa rage tyrannique, de lui offrir tout ce que je pensais susceptible de le contenter; j'ai plusieurs dois envoyé des ambassades amiables auprès de lui pour comprendre en quoi, par qui et comment il se sentait outragé. Ma</w:t>
      </w:r>
      <w:r>
        <w:rPr>
          <w:rFonts w:ascii="Gill Sans MT" w:hAnsi="Gill Sans MT" w:eastAsia="Gill Sans MT" w:cs="Gill Sans MT"/>
          <w:color w:val="000000" w:themeColor="text1"/>
          <w:sz w:val="26"/>
          <w:szCs w:val="26"/>
          <w:highlight w:val="none"/>
          <w:u w:val="none"/>
        </w:rPr>
        <w:t xml:space="preserve">is je n'ai eu d'autre réponse de lui qu'inspirée par une volonté de défiance, et une prétention au droit de regard sur mes terres. Cela m'a convaincu que Dieu l'Eternel l'a abandonné à la gouverne de son libre arbitre et de sa raison privée. Sa conduite ne</w:t>
      </w:r>
      <w:r>
        <w:rPr>
          <w:rFonts w:ascii="Gill Sans MT" w:hAnsi="Gill Sans MT" w:eastAsia="Gill Sans MT" w:cs="Gill Sans MT"/>
          <w:color w:val="000000" w:themeColor="text1"/>
          <w:sz w:val="26"/>
          <w:szCs w:val="26"/>
          <w:highlight w:val="none"/>
          <w:u w:val="none"/>
        </w:rPr>
        <w:t xml:space="preserve"> peut qu'être mauvaise si elle n'est continuellement éclairée par la grâce de Dieu qui me l'a envoyé ici sous de mauvais auspices pour le maintenir dans le sentiment du devoir et l'amener à la réflexion.</w:t>
      </w:r>
      <w:r>
        <w:rPr>
          <w:rFonts w:ascii="Gill Sans MT" w:hAnsi="Gill Sans MT" w:eastAsia="Gill Sans MT" w:cs="Gill Sans MT"/>
          <w:color w:val="000000" w:themeColor="text1"/>
          <w:sz w:val="26"/>
          <w:szCs w:val="26"/>
          <w:highlight w:val="none"/>
          <w:u w:val="none"/>
        </w:rPr>
      </w:r>
    </w:p>
    <w:p w14:paraId="4081F78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Aussi, mon fils bien-aimé, quand tu auras lu cette lettre, et le plus tôt possible, reviens en hâte pour secourir non pas tant moi-même (toutefois c'est ce que par piété tu dois faire naturellement) que les tiens que tu peux, pour le droit, sauver et proté</w:t>
      </w:r>
      <w:r>
        <w:rPr>
          <w:rFonts w:ascii="Gill Sans MT" w:hAnsi="Gill Sans MT" w:eastAsia="Gill Sans MT" w:cs="Gill Sans MT"/>
          <w:color w:val="000000" w:themeColor="text1"/>
          <w:sz w:val="26"/>
          <w:szCs w:val="26"/>
          <w:highlight w:val="none"/>
          <w:u w:val="none"/>
        </w:rPr>
        <w:t xml:space="preserve">ger. Le résultat sera atteint avec la moindre effusion de sang possible et, si c'est réalisable, grâce à des moyens plus efficaces, des pièges et des ruses de guerre, nous sauverons toutes les âmes et renverrons tout ce monde joyeux en ses demeures.</w:t>
      </w:r>
      <w:r>
        <w:rPr>
          <w:rFonts w:ascii="Gill Sans MT" w:hAnsi="Gill Sans MT" w:eastAsia="Gill Sans MT" w:cs="Gill Sans MT"/>
          <w:color w:val="000000" w:themeColor="text1"/>
          <w:sz w:val="26"/>
          <w:szCs w:val="26"/>
          <w:highlight w:val="none"/>
          <w:u w:val="none"/>
        </w:rPr>
      </w:r>
    </w:p>
    <w:p w14:paraId="0E8D4ED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Très cher fils, que la paix du Christ, notre rédempteur, soit avec toi.</w:t>
      </w:r>
      <w:r>
        <w:rPr>
          <w:rFonts w:ascii="Gill Sans MT" w:hAnsi="Gill Sans MT" w:eastAsia="Gill Sans MT" w:cs="Gill Sans MT"/>
          <w:color w:val="000000" w:themeColor="text1"/>
          <w:sz w:val="26"/>
          <w:szCs w:val="26"/>
          <w:highlight w:val="none"/>
          <w:u w:val="none"/>
        </w:rPr>
      </w:r>
    </w:p>
    <w:p w14:paraId="69DE054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Salue pour moi </w:t>
      </w:r>
      <w:r>
        <w:rPr>
          <w:rFonts w:ascii="Gill Sans MT" w:hAnsi="Gill Sans MT" w:eastAsia="Gill Sans MT" w:cs="Gill Sans MT"/>
          <w:color w:val="000000" w:themeColor="text1"/>
          <w:sz w:val="26"/>
          <w:szCs w:val="26"/>
          <w:highlight w:val="none"/>
          <w:u w:val="none"/>
        </w:rPr>
        <w:t xml:space="preserve">Ponocrates</w:t>
      </w:r>
      <w:r>
        <w:rPr>
          <w:rFonts w:ascii="Gill Sans MT" w:hAnsi="Gill Sans MT" w:eastAsia="Gill Sans MT" w:cs="Gill Sans MT"/>
          <w:color w:val="000000" w:themeColor="text1"/>
          <w:sz w:val="26"/>
          <w:szCs w:val="26"/>
          <w:highlight w:val="none"/>
          <w:u w:val="none"/>
        </w:rPr>
        <w:t xml:space="preserve">, </w:t>
      </w:r>
      <w:r>
        <w:rPr>
          <w:rFonts w:ascii="Gill Sans MT" w:hAnsi="Gill Sans MT" w:eastAsia="Gill Sans MT" w:cs="Gill Sans MT"/>
          <w:color w:val="000000" w:themeColor="text1"/>
          <w:sz w:val="26"/>
          <w:szCs w:val="26"/>
          <w:highlight w:val="none"/>
          <w:u w:val="none"/>
        </w:rPr>
        <w:t xml:space="preserve">Gymnaste</w:t>
      </w:r>
      <w:r>
        <w:rPr>
          <w:rFonts w:ascii="Gill Sans MT" w:hAnsi="Gill Sans MT" w:eastAsia="Gill Sans MT" w:cs="Gill Sans MT"/>
          <w:color w:val="000000" w:themeColor="text1"/>
          <w:sz w:val="26"/>
          <w:szCs w:val="26"/>
          <w:highlight w:val="none"/>
          <w:u w:val="none"/>
        </w:rPr>
        <w:t xml:space="preserve"> et </w:t>
      </w:r>
      <w:r>
        <w:rPr>
          <w:rFonts w:ascii="Gill Sans MT" w:hAnsi="Gill Sans MT" w:eastAsia="Gill Sans MT" w:cs="Gill Sans MT"/>
          <w:color w:val="000000" w:themeColor="text1"/>
          <w:sz w:val="26"/>
          <w:szCs w:val="26"/>
          <w:highlight w:val="none"/>
          <w:u w:val="none"/>
        </w:rPr>
        <w:t xml:space="preserve">Eudémon</w:t>
      </w:r>
      <w:r>
        <w:rPr>
          <w:rFonts w:ascii="Gill Sans MT" w:hAnsi="Gill Sans MT" w:eastAsia="Gill Sans MT" w:cs="Gill Sans MT"/>
          <w:color w:val="000000" w:themeColor="text1"/>
          <w:sz w:val="26"/>
          <w:szCs w:val="26"/>
          <w:highlight w:val="none"/>
          <w:u w:val="none"/>
        </w:rPr>
        <w:t xml:space="preserve">.</w:t>
      </w:r>
      <w:r>
        <w:rPr>
          <w:rFonts w:ascii="Gill Sans MT" w:hAnsi="Gill Sans MT" w:eastAsia="Gill Sans MT" w:cs="Gill Sans MT"/>
          <w:color w:val="000000" w:themeColor="text1"/>
          <w:sz w:val="26"/>
          <w:szCs w:val="26"/>
          <w:highlight w:val="none"/>
          <w:u w:val="none"/>
        </w:rPr>
      </w:r>
    </w:p>
    <w:p w14:paraId="2E31929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Ce vingt septembre,</w:t>
      </w:r>
      <w:r>
        <w:rPr>
          <w:rFonts w:ascii="Gill Sans MT" w:hAnsi="Gill Sans MT" w:eastAsia="Gill Sans MT" w:cs="Gill Sans MT"/>
          <w:color w:val="000000" w:themeColor="text1"/>
          <w:sz w:val="26"/>
          <w:szCs w:val="26"/>
          <w:highlight w:val="none"/>
          <w:u w:val="none"/>
        </w:rPr>
      </w:r>
    </w:p>
    <w:p w14:paraId="0F8FB79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240" w:left="0"/>
        <w:rPr>
          <w:rFonts w:ascii="Gill Sans MT" w:hAnsi="Gill Sans MT" w:cs="Gill Sans MT"/>
          <w:color w:val="000000" w:themeColor="text1"/>
          <w:sz w:val="26"/>
          <w:szCs w:val="26"/>
          <w:highlight w:val="none"/>
          <w:u w:val="none"/>
        </w:rPr>
      </w:pPr>
      <w:r>
        <w:rPr>
          <w:rFonts w:ascii="Gill Sans MT" w:hAnsi="Gill Sans MT" w:eastAsia="Gill Sans MT" w:cs="Gill Sans MT"/>
          <w:color w:val="000000" w:themeColor="text1"/>
          <w:sz w:val="26"/>
          <w:szCs w:val="26"/>
          <w:highlight w:val="none"/>
          <w:u w:val="none"/>
        </w:rPr>
        <w:t xml:space="preserve">Ton père, Grandgousier.</w:t>
      </w:r>
      <w:r>
        <w:rPr>
          <w:rFonts w:ascii="Gill Sans MT" w:hAnsi="Gill Sans MT" w:eastAsia="Gill Sans MT" w:cs="Gill Sans MT"/>
          <w:color w:val="000000" w:themeColor="text1"/>
          <w:sz w:val="26"/>
          <w:szCs w:val="26"/>
          <w:highlight w:val="none"/>
          <w:u w:val="none"/>
        </w:rPr>
      </w:r>
    </w:p>
    <w:sectPr>
      <w:headerReference w:type="default" r:id="rId8"/>
      <w:footerReference w:type="default" r:id="rId9"/>
      <w:footnotePr/>
      <w:endnotePr/>
      <w:type w:val="nextPage"/>
      <w:pgSz w:h="16838" w:orient="portrait" w:w="11906"/>
      <w:pgMar w:top="1134" w:right="850" w:bottom="1134" w:left="1701" w:header="709" w:footer="709" w:gutter="0"/>
      <w:lnNumType w:countBy="5" w:restart="continuous"/>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07CA410">
    <w:pPr>
      <w:pStyle w:val="178"/>
      <w:pBdr/>
      <w:spacing/>
      <w:ind/>
      <w:jc w:val="right"/>
      <w:rPr/>
    </w:pPr>
    <w:r>
      <w:t xml:space="preserve">L’éducation humaniste de Gargantua... Interrompue par la guerre (absurde) - </w:t>
    </w:r>
    <w:fldSimple w:instr="PAGE \* MERGEFORMAT">
      <w:r>
        <w:t xml:space="preserve">1</w:t>
      </w:r>
    </w:fldSimple>
    <w:r/>
    <w:r/>
  </w:p>
  <w:p w14:paraId="7DD33EE1">
    <w:pPr>
      <w:pStyle w:val="178"/>
      <w:pBdr/>
      <w:spacing/>
      <w:ind/>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B96392D">
    <w:pPr>
      <w:pStyle w:val="176"/>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yperlink" Target="http://ldm.phm.free.fr/Oeuvres/GargantuaFM.htm#Entete" TargetMode="External"/><Relationship Id="rId11" Type="http://schemas.openxmlformats.org/officeDocument/2006/relationships/hyperlink" Target="http://ldm.phm.free.fr/Oeuvres/GargantuaFM.htm#Entet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2026-08-31T15:16:38Z</dcterms:modified>
</cp:coreProperties>
</file>