
<file path=[Content_Types].xml><?xml version="1.0" encoding="utf-8"?>
<Types xmlns="http://schemas.openxmlformats.org/package/2006/content-types">
  <Default Extension="jpg" ContentType="image/jpeg"/>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10DD8610">
      <w:pPr>
        <w:suppressLineNumbers w:val="false"/>
        <w:pBdr>
          <w:top w:val="none" w:color="000000" w:sz="4" w:space="0"/>
          <w:left w:val="none" w:color="000000" w:sz="4" w:space="0"/>
          <w:bottom w:val="none" w:color="000000" w:sz="4" w:space="0"/>
          <w:right w:val="none" w:color="000000" w:sz="4" w:space="0"/>
        </w:pBdr>
        <w:spacing w:line="324" w:lineRule="auto"/>
        <w:ind w:right="0" w:firstLine="0" w:left="0"/>
        <w:jc w:val="center"/>
        <w:rPr>
          <w:rFonts w:ascii="Gill Sans MT" w:hAnsi="Gill Sans MT" w:cs="Gill Sans MT"/>
        </w:rPr>
      </w:pPr>
      <w:r>
        <w:rPr>
          <w:rFonts w:ascii="Gill Sans MT" w:hAnsi="Gill Sans MT" w:eastAsia="Gill Sans MT" w:cs="Gill Sans MT"/>
          <w:color w:val="000000"/>
          <w:sz w:val="24"/>
        </w:rPr>
        <w:t xml:space="preserve">"</w:t>
      </w:r>
      <w:r>
        <w:rPr>
          <w:rFonts w:ascii="Gill Sans MT" w:hAnsi="Gill Sans MT" w:eastAsia="Gill Sans MT" w:cs="Gill Sans MT"/>
          <w:i/>
          <w:color w:val="000000"/>
          <w:sz w:val="24"/>
        </w:rPr>
        <w:t xml:space="preserve">Le cinéma n'est pas à l'abri du temps. Il est l'abri du temps.</w:t>
      </w:r>
      <w:r>
        <w:rPr>
          <w:rFonts w:ascii="Gill Sans MT" w:hAnsi="Gill Sans MT" w:eastAsia="Gill Sans MT" w:cs="Gill Sans MT"/>
          <w:color w:val="000000"/>
          <w:sz w:val="24"/>
        </w:rPr>
        <w:t xml:space="preserve">"</w:t>
        <w:br/>
        <w:t xml:space="preserve">Jean-Luc Godard, 1930-2022</w:t>
      </w:r>
      <w:r>
        <w:rPr>
          <w:rFonts w:ascii="Gill Sans MT" w:hAnsi="Gill Sans MT" w:eastAsia="Gill Sans MT" w:cs="Gill Sans MT"/>
        </w:rPr>
      </w:r>
    </w:p>
    <w:p w14:paraId="107F0748">
      <w:pPr>
        <w:suppressLineNumbers w:val="false"/>
        <w:pBdr>
          <w:top w:val="none" w:color="000000" w:sz="4" w:space="0"/>
          <w:left w:val="none" w:color="000000" w:sz="4" w:space="0"/>
          <w:bottom w:val="none" w:color="000000" w:sz="4" w:space="0"/>
          <w:right w:val="none" w:color="000000" w:sz="4" w:space="0"/>
        </w:pBdr>
        <w:spacing w:line="324" w:lineRule="auto"/>
        <w:ind w:right="0" w:firstLine="0" w:left="0"/>
        <w:rPr>
          <w:rFonts w:ascii="Gill Sans MT" w:hAnsi="Gill Sans MT" w:cs="Gill Sans MT"/>
        </w:rPr>
      </w:pPr>
      <w:r>
        <w:rPr>
          <w:rFonts w:ascii="Gill Sans MT" w:hAnsi="Gill Sans MT" w:eastAsia="Gill Sans MT" w:cs="Gill Sans MT"/>
          <w:color w:val="000000"/>
          <w:sz w:val="24"/>
        </w:rPr>
        <w:t xml:space="preserve"> </w:t>
      </w:r>
      <w:r>
        <w:rPr>
          <w:rFonts w:ascii="Gill Sans MT" w:hAnsi="Gill Sans MT" w:eastAsia="Gill Sans MT" w:cs="Gill Sans MT"/>
        </w:rPr>
      </w:r>
      <w:r>
        <w:rPr>
          <w:rFonts w:ascii="Gill Sans MT" w:hAnsi="Gill Sans MT" w:eastAsia="Gill Sans MT" w:cs="Gill Sans MT"/>
          <w:color w:val="000000"/>
          <w:sz w:val="24"/>
        </w:rPr>
        <w:t xml:space="preserve"> </w:t>
      </w:r>
      <w:r>
        <w:rPr>
          <w:rFonts w:ascii="Gill Sans MT" w:hAnsi="Gill Sans MT" w:eastAsia="Gill Sans MT" w:cs="Gill Sans MT"/>
        </w:rPr>
      </w:r>
      <w:r>
        <w:rPr>
          <w:rFonts w:ascii="Gill Sans MT" w:hAnsi="Gill Sans MT" w:cs="Gill Sans MT"/>
          <w:sz w:val="24"/>
        </w:rPr>
      </w:r>
    </w:p>
    <w:p w14:paraId="680B90D8">
      <w:pPr>
        <w:pStyle w:val="141"/>
        <w:suppressLineNumbers w:val="false"/>
        <w:pBdr>
          <w:top w:val="none" w:color="000000" w:sz="4" w:space="0"/>
          <w:left w:val="none" w:color="000000" w:sz="4" w:space="0"/>
          <w:bottom w:val="none" w:color="000000" w:sz="4" w:space="0"/>
          <w:right w:val="none" w:color="000000" w:sz="4" w:space="0"/>
        </w:pBdr>
        <w:spacing w:line="324" w:lineRule="auto"/>
        <w:ind w:right="0" w:firstLine="0" w:left="0"/>
        <w:jc w:val="center"/>
        <w:rPr>
          <w:rFonts w:ascii="Gill Sans MT" w:hAnsi="Gill Sans MT" w:cs="Gill Sans MT"/>
        </w:rPr>
      </w:pPr>
      <w:r>
        <w:rPr>
          <w:rFonts w:ascii="Gill Sans MT" w:hAnsi="Gill Sans MT" w:eastAsia="Gill Sans MT" w:cs="Gill Sans MT"/>
          <w:b/>
          <w:i/>
          <w:color w:val="000000"/>
          <w:sz w:val="28"/>
        </w:rPr>
        <w:t xml:space="preserve">Je ne sais pas raconter des histoires. J’ai envie de tout restituer, de tout mêler, de tout dire en même temps. (</w:t>
      </w:r>
      <w:r>
        <w:rPr>
          <w:rFonts w:ascii="Gill Sans MT" w:hAnsi="Gill Sans MT" w:eastAsia="Gill Sans MT" w:cs="Gill Sans MT"/>
          <w:b/>
          <w:color w:val="000000"/>
          <w:sz w:val="28"/>
        </w:rPr>
        <w:t xml:space="preserve">Jean-Luc Godard, 1966)</w:t>
      </w:r>
      <w:r>
        <w:rPr>
          <w:rFonts w:ascii="Gill Sans MT" w:hAnsi="Gill Sans MT" w:eastAsia="Gill Sans MT" w:cs="Gill Sans MT"/>
        </w:rPr>
      </w:r>
    </w:p>
    <w:p w14:paraId="0115179B">
      <w:pPr>
        <w:suppressLineNumbers w:val="false"/>
        <w:pBdr>
          <w:top w:val="none" w:color="000000" w:sz="4" w:space="0"/>
          <w:left w:val="none" w:color="000000" w:sz="4" w:space="0"/>
          <w:bottom w:val="none" w:color="000000" w:sz="4" w:space="0"/>
          <w:right w:val="none" w:color="000000" w:sz="4" w:space="0"/>
        </w:pBdr>
        <w:spacing w:line="324" w:lineRule="auto"/>
        <w:ind w:right="0" w:firstLine="0" w:left="0"/>
        <w:rPr>
          <w:rFonts w:ascii="Gill Sans MT" w:hAnsi="Gill Sans MT" w:cs="Gill Sans MT"/>
        </w:rPr>
      </w:pPr>
      <w:r>
        <w:rPr>
          <w:rFonts w:ascii="Gill Sans MT" w:hAnsi="Gill Sans MT" w:eastAsia="Gill Sans MT" w:cs="Gill Sans MT"/>
          <w:color w:val="000000"/>
          <w:sz w:val="24"/>
        </w:rPr>
        <w:t xml:space="preserve">Figure emblématique de la Nouvelle Vague, </w:t>
      </w:r>
      <w:hyperlink r:id="rId10" w:tooltip="http://fr.wikipedia.org/wiki/Jean-Luc_Godard" w:history="1">
        <w:r>
          <w:rPr>
            <w:rStyle w:val="187"/>
            <w:rFonts w:ascii="Gill Sans MT" w:hAnsi="Gill Sans MT" w:eastAsia="Gill Sans MT" w:cs="Gill Sans MT"/>
            <w:color w:val="0000ee"/>
            <w:sz w:val="24"/>
            <w:u w:val="single"/>
          </w:rPr>
          <w:t xml:space="preserve">Jean-Luc Godard</w:t>
        </w:r>
      </w:hyperlink>
      <w:r>
        <w:rPr>
          <w:rFonts w:ascii="Gill Sans MT" w:hAnsi="Gill Sans MT" w:eastAsia="Gill Sans MT" w:cs="Gill Sans MT"/>
          <w:color w:val="000000"/>
          <w:sz w:val="24"/>
        </w:rPr>
        <w:t xml:space="preserve"> en est aussi l’un des plus extrêmes représentants.  Il est sans doute celui qui est allé le plus loin dans la rupture d’avec le cinéma « à la papa » (filmer occidentalement « comme avant » est-il encore possible à la sortie de la seconde guerre mondiale, </w:t>
      </w:r>
      <w:r>
        <w:rPr>
          <w:rFonts w:ascii="Gill Sans MT" w:hAnsi="Gill Sans MT" w:eastAsia="Gill Sans MT" w:cs="Gill Sans MT"/>
          <w:color w:val="000000"/>
          <w:sz w:val="24"/>
        </w:rPr>
        <w:t xml:space="preserve">après la Shoah ? la même question traverse les autres arts plastiques depuis la fin de la première guerre mondiale).</w:t>
      </w:r>
      <w:r>
        <w:rPr>
          <w:rFonts w:ascii="Gill Sans MT" w:hAnsi="Gill Sans MT" w:eastAsia="Gill Sans MT" w:cs="Gill Sans MT"/>
        </w:rPr>
      </w:r>
    </w:p>
    <w:p w14:paraId="6C931C0B">
      <w:pPr>
        <w:suppressLineNumbers w:val="false"/>
        <w:pBdr>
          <w:top w:val="none" w:color="000000" w:sz="4" w:space="0"/>
          <w:left w:val="none" w:color="000000" w:sz="4" w:space="0"/>
          <w:bottom w:val="none" w:color="000000" w:sz="4" w:space="0"/>
          <w:right w:val="none" w:color="000000" w:sz="4" w:space="0"/>
        </w:pBdr>
        <w:spacing w:line="324" w:lineRule="auto"/>
        <w:ind w:right="0" w:firstLine="0" w:left="0"/>
        <w:jc w:val="center"/>
        <w:rPr>
          <w:rFonts w:ascii="Gill Sans MT" w:hAnsi="Gill Sans MT" w:cs="Gill Sans MT"/>
        </w:rPr>
      </w:pPr>
      <w:r>
        <w:rPr>
          <w:rFonts w:ascii="Gill Sans MT" w:hAnsi="Gill Sans MT" w:eastAsia="Gill Sans MT" w:cs="Gill Sans MT"/>
        </w:rPr>
      </w:r>
      <w:hyperlink r:id="rId12" w:tooltip="http://www.dallenogare.biz/fr4/wp-content/uploads/2022/09/Jean-Luc-Godard-cineaste-culte-est-mort-a-91-ans.jpg" w:history="1">
        <w:r>
          <w:rPr>
            <w:rStyle w:val="187"/>
            <w:rFonts w:ascii="Gill Sans MT" w:hAnsi="Gill Sans MT" w:eastAsia="Gill Sans MT" w:cs="Gill Sans MT"/>
          </w:rPr>
        </w:r>
        <w:r>
          <w:rPr>
            <w:rStyle w:val="187"/>
            <w:rFonts w:ascii="Gill Sans MT" w:hAnsi="Gill Sans MT" w:eastAsia="Gill Sans MT" w:cs="Gill Sans MT"/>
          </w:rPr>
          <mc:AlternateContent>
            <mc:Choice Requires="wpg">
              <w:drawing>
                <wp:inline xmlns:wp="http://schemas.openxmlformats.org/drawingml/2006/wordprocessingDrawing" distT="0" distB="0" distL="0" distR="0">
                  <wp:extent cx="2857500" cy="1857375"/>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257635" name=""/>
                          <pic:cNvPicPr>
                            <a:picLocks noChangeAspect="1"/>
                          </pic:cNvPicPr>
                          <pic:nvPr/>
                        </pic:nvPicPr>
                        <pic:blipFill rotWithShape="1">
                          <a:blip r:embed="rId11"/>
                          <a:stretch/>
                        </pic:blipFill>
                        <pic:spPr bwMode="auto">
                          <a:xfrm>
                            <a:off x="0" y="0"/>
                            <a:ext cx="2857500" cy="18573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225.00pt;height:146.25pt;mso-wrap-distance-left:0.00pt;mso-wrap-distance-top:0.00pt;mso-wrap-distance-right:0.00pt;mso-wrap-distance-bottom:0.00pt;z-index:1;" stroked="false">
                  <v:imagedata r:id="rId11" o:title=""/>
                  <o:lock v:ext="edit" rotation="t"/>
                </v:shape>
              </w:pict>
            </mc:Fallback>
          </mc:AlternateContent>
        </w:r>
      </w:hyperlink>
      <w:r>
        <w:rPr>
          <w:rFonts w:ascii="Gill Sans MT" w:hAnsi="Gill Sans MT" w:eastAsia="Gill Sans MT" w:cs="Gill Sans MT"/>
        </w:rPr>
      </w:r>
      <w:r>
        <w:rPr>
          <w:rFonts w:ascii="Gill Sans MT" w:hAnsi="Gill Sans MT" w:eastAsia="Gill Sans MT" w:cs="Gill Sans MT"/>
        </w:rPr>
      </w:r>
    </w:p>
    <w:p w14:paraId="16101BDB">
      <w:pPr>
        <w:suppressLineNumbers w:val="false"/>
        <w:pBdr>
          <w:top w:val="none" w:color="000000" w:sz="4" w:space="0"/>
          <w:left w:val="none" w:color="000000" w:sz="4" w:space="0"/>
          <w:bottom w:val="none" w:color="000000" w:sz="4" w:space="0"/>
          <w:right w:val="none" w:color="000000" w:sz="4" w:space="0"/>
        </w:pBdr>
        <w:spacing w:afterLines="0" w:beforeLines="0" w:line="324" w:lineRule="auto"/>
        <w:ind w:right="0" w:firstLine="0" w:left="0"/>
        <w:rPr>
          <w:rFonts w:ascii="Gill Sans MT" w:hAnsi="Gill Sans MT" w:cs="Gill Sans MT"/>
          <w:sz w:val="24"/>
          <w:szCs w:val="24"/>
        </w:rPr>
      </w:pPr>
      <w:r>
        <w:rPr>
          <w:rFonts w:ascii="Gill Sans MT" w:hAnsi="Gill Sans MT" w:eastAsia="Gill Sans MT" w:cs="Gill Sans MT"/>
          <w:color w:val="000000"/>
          <w:sz w:val="24"/>
          <w:highlight w:val="none"/>
        </w:rPr>
      </w:r>
      <w:r>
        <w:rPr>
          <w:rFonts w:ascii="Gill Sans MT" w:hAnsi="Gill Sans MT" w:eastAsia="Gill Sans MT" w:cs="Gill Sans MT"/>
          <w:color w:val="000000"/>
          <w:sz w:val="24"/>
          <w:highlight w:val="none"/>
        </w:rPr>
      </w:r>
      <w:r>
        <w:rPr>
          <w:rFonts w:ascii="Gill Sans MT" w:hAnsi="Gill Sans MT" w:eastAsia="Gill Sans MT" w:cs="Gill Sans MT"/>
          <w:color w:val="000000"/>
          <w:sz w:val="24"/>
          <w:highlight w:val="none"/>
        </w:rPr>
      </w:r>
    </w:p>
    <w:p w14:paraId="47EB510D">
      <w:pPr>
        <w:suppressLineNumbers w:val="false"/>
        <w:pBdr>
          <w:top w:val="none" w:color="000000" w:sz="4" w:space="0"/>
          <w:left w:val="none" w:color="000000" w:sz="4" w:space="0"/>
          <w:bottom w:val="none" w:color="000000" w:sz="4" w:space="0"/>
          <w:right w:val="none" w:color="000000" w:sz="4" w:space="0"/>
        </w:pBdr>
        <w:spacing w:line="324" w:lineRule="auto"/>
        <w:ind w:right="0" w:firstLine="0" w:left="0"/>
        <w:rPr>
          <w:rFonts w:ascii="Gill Sans MT" w:hAnsi="Gill Sans MT" w:cs="Gill Sans MT"/>
        </w:rPr>
      </w:pPr>
      <w:r>
        <w:rPr>
          <w:rFonts w:ascii="Gill Sans MT" w:hAnsi="Gill Sans MT" w:eastAsia="Gill Sans MT" w:cs="Gill Sans MT"/>
          <w:b/>
          <w:i/>
          <w:color w:val="000000"/>
          <w:sz w:val="24"/>
        </w:rPr>
        <w:t xml:space="preserve">Pierrot le Fou</w:t>
      </w:r>
      <w:r>
        <w:rPr>
          <w:rFonts w:ascii="Gill Sans MT" w:hAnsi="Gill Sans MT" w:eastAsia="Gill Sans MT" w:cs="Gill Sans MT"/>
          <w:color w:val="000000"/>
          <w:sz w:val="24"/>
        </w:rPr>
        <w:t xml:space="preserve">, sorti en 1965, est le film le plus représentatif de sa première période. Le</w:t>
      </w:r>
      <w:r>
        <w:rPr>
          <w:rFonts w:ascii="Gill Sans MT" w:hAnsi="Gill Sans MT" w:eastAsia="Gill Sans MT" w:cs="Gill Sans MT"/>
          <w:b/>
          <w:color w:val="000000"/>
          <w:sz w:val="24"/>
        </w:rPr>
        <w:t xml:space="preserve">Ferdinand Griffon quitte femme (de bonne famille) et enfants pour un road-movie délinquant avec Marianne Renoir.</w:t>
      </w:r>
      <w:r>
        <w:rPr>
          <w:rFonts w:ascii="Gill Sans MT" w:hAnsi="Gill Sans MT" w:eastAsia="Gill Sans MT" w:cs="Gill Sans MT"/>
        </w:rPr>
      </w:r>
      <w:r>
        <w:rPr>
          <w:rFonts w:ascii="Gill Sans MT" w:hAnsi="Gill Sans MT" w:cs="Gill Sans MT"/>
          <w:sz w:val="24"/>
        </w:rPr>
      </w:r>
    </w:p>
    <w:p w14:paraId="02FFA54F">
      <w:pPr>
        <w:suppressLineNumbers w:val="false"/>
        <w:pBdr>
          <w:top w:val="none" w:color="000000" w:sz="4" w:space="0"/>
          <w:left w:val="none" w:color="000000" w:sz="4" w:space="0"/>
          <w:bottom w:val="none" w:color="000000" w:sz="4" w:space="0"/>
          <w:right w:val="none" w:color="000000" w:sz="4" w:space="0"/>
        </w:pBdr>
        <w:spacing w:line="324" w:lineRule="auto"/>
        <w:ind w:right="0" w:firstLine="0" w:left="0"/>
        <w:jc w:val="left"/>
        <w:rPr>
          <w:rFonts w:ascii="Gill Sans MT" w:hAnsi="Gill Sans MT" w:cs="Gill Sans MT"/>
        </w:rPr>
      </w:pPr>
      <w:r>
        <w:rPr>
          <w:rFonts w:ascii="Gill Sans MT" w:hAnsi="Gill Sans MT" w:eastAsia="Gill Sans MT" w:cs="Gill Sans MT"/>
          <w:color w:val="000000"/>
          <w:sz w:val="24"/>
        </w:rPr>
        <w:t xml:space="preserve">Jean-Luc Godard a résumé le film en reprenant les titres de ses films précédents :</w:t>
      </w:r>
      <w:r>
        <w:rPr>
          <w:rFonts w:ascii="Gill Sans MT" w:hAnsi="Gill Sans MT" w:eastAsia="Gill Sans MT" w:cs="Gill Sans MT"/>
        </w:rPr>
      </w:r>
    </w:p>
    <w:p w14:paraId="0C1FDED8">
      <w:pPr>
        <w:suppressLineNumbers w:val="false"/>
        <w:pBdr>
          <w:top w:val="none" w:color="000000" w:sz="4" w:space="0"/>
          <w:left w:val="none" w:color="000000" w:sz="4" w:space="0"/>
          <w:bottom w:val="none" w:color="000000" w:sz="4" w:space="0"/>
          <w:right w:val="none" w:color="000000" w:sz="4" w:space="0"/>
        </w:pBdr>
        <w:spacing w:line="324" w:lineRule="auto"/>
        <w:ind w:right="0" w:firstLine="0" w:left="0"/>
        <w:jc w:val="center"/>
        <w:rPr>
          <w:rFonts w:ascii="Gill Sans MT" w:hAnsi="Gill Sans MT" w:cs="Gill Sans MT"/>
        </w:rPr>
      </w:pPr>
      <w:r>
        <w:rPr>
          <w:rFonts w:ascii="Gill Sans MT" w:hAnsi="Gill Sans MT" w:eastAsia="Gill Sans MT" w:cs="Gill Sans MT"/>
          <w:b/>
          <w:i/>
          <w:color w:val="000000"/>
          <w:sz w:val="24"/>
        </w:rPr>
        <w:t xml:space="preserve">UN PETIT SOLDAT</w:t>
      </w:r>
      <w:r>
        <w:rPr>
          <w:rFonts w:ascii="Gill Sans MT" w:hAnsi="Gill Sans MT" w:eastAsia="Gill Sans MT" w:cs="Gill Sans MT"/>
          <w:color w:val="000000"/>
          <w:sz w:val="24"/>
        </w:rPr>
        <w:t xml:space="preserve"> QUI DECOUVRE AVEC </w:t>
      </w:r>
      <w:r>
        <w:rPr>
          <w:rFonts w:ascii="Gill Sans MT" w:hAnsi="Gill Sans MT" w:eastAsia="Gill Sans MT" w:cs="Gill Sans MT"/>
          <w:b/>
          <w:i/>
          <w:color w:val="000000"/>
          <w:sz w:val="24"/>
        </w:rPr>
        <w:t xml:space="preserve">MEPRIS</w:t>
      </w:r>
      <w:r>
        <w:rPr>
          <w:rFonts w:ascii="Gill Sans MT" w:hAnsi="Gill Sans MT" w:eastAsia="Gill Sans MT" w:cs="Gill Sans MT"/>
          <w:color w:val="000000"/>
          <w:sz w:val="24"/>
        </w:rPr>
        <w:t xml:space="preserve"> QUʹIL FAUT </w:t>
      </w:r>
      <w:r>
        <w:rPr>
          <w:rFonts w:ascii="Gill Sans MT" w:hAnsi="Gill Sans MT" w:eastAsia="Gill Sans MT" w:cs="Gill Sans MT"/>
          <w:b/>
          <w:i/>
          <w:color w:val="000000"/>
          <w:sz w:val="24"/>
        </w:rPr>
        <w:t xml:space="preserve">VIVRE SA VIE</w:t>
      </w:r>
      <w:r>
        <w:rPr>
          <w:rFonts w:ascii="Gill Sans MT" w:hAnsi="Gill Sans MT" w:eastAsia="Gill Sans MT" w:cs="Gill Sans MT"/>
          <w:color w:val="000000"/>
          <w:sz w:val="24"/>
        </w:rPr>
        <w:t xml:space="preserve">,</w:t>
        <w:br/>
        <w:t xml:space="preserve">QUʹ</w:t>
      </w:r>
      <w:r>
        <w:rPr>
          <w:rFonts w:ascii="Gill Sans MT" w:hAnsi="Gill Sans MT" w:eastAsia="Gill Sans MT" w:cs="Gill Sans MT"/>
          <w:b/>
          <w:i/>
          <w:color w:val="000000"/>
          <w:sz w:val="24"/>
        </w:rPr>
        <w:t xml:space="preserve"> UNE FEMME EST UNE FEMME</w:t>
      </w:r>
      <w:r>
        <w:rPr>
          <w:rFonts w:ascii="Gill Sans MT" w:hAnsi="Gill Sans MT" w:eastAsia="Gill Sans MT" w:cs="Gill Sans MT"/>
          <w:color w:val="000000"/>
          <w:sz w:val="24"/>
        </w:rPr>
        <w:t xml:space="preserve">, ET QUE DANS UN </w:t>
      </w:r>
      <w:r>
        <w:rPr>
          <w:rFonts w:ascii="Gill Sans MT" w:hAnsi="Gill Sans MT" w:eastAsia="Gill Sans MT" w:cs="Gill Sans MT"/>
          <w:b/>
          <w:i/>
          <w:color w:val="000000"/>
          <w:sz w:val="24"/>
        </w:rPr>
        <w:t xml:space="preserve">MONDE NOUVEAU</w:t>
      </w:r>
      <w:r>
        <w:rPr>
          <w:rFonts w:ascii="Gill Sans MT" w:hAnsi="Gill Sans MT" w:eastAsia="Gill Sans MT" w:cs="Gill Sans MT"/>
          <w:color w:val="000000"/>
          <w:sz w:val="24"/>
        </w:rPr>
        <w:t xml:space="preserve">, IL</w:t>
        <w:br/>
        <w:t xml:space="preserve">FAUT  FAIRE  </w:t>
      </w:r>
      <w:r>
        <w:rPr>
          <w:rFonts w:ascii="Gill Sans MT" w:hAnsi="Gill Sans MT" w:eastAsia="Gill Sans MT" w:cs="Gill Sans MT"/>
          <w:b/>
          <w:i/>
          <w:color w:val="000000"/>
          <w:sz w:val="24"/>
        </w:rPr>
        <w:t xml:space="preserve">BANDE  A  PART</w:t>
      </w:r>
      <w:r>
        <w:rPr>
          <w:rFonts w:ascii="Gill Sans MT" w:hAnsi="Gill Sans MT" w:eastAsia="Gill Sans MT" w:cs="Gill Sans MT"/>
          <w:color w:val="000000"/>
          <w:sz w:val="24"/>
        </w:rPr>
        <w:t xml:space="preserve">  POUR  NE  PAS  SE  RETROUVER  </w:t>
      </w:r>
      <w:r>
        <w:rPr>
          <w:rFonts w:ascii="Gill Sans MT" w:hAnsi="Gill Sans MT" w:eastAsia="Gill Sans MT" w:cs="Gill Sans MT"/>
          <w:b/>
          <w:i/>
          <w:color w:val="000000"/>
          <w:sz w:val="24"/>
        </w:rPr>
        <w:t xml:space="preserve">A  BOUT  DE SOUFFLE</w:t>
      </w:r>
      <w:r>
        <w:rPr>
          <w:rFonts w:ascii="Gill Sans MT" w:hAnsi="Gill Sans MT" w:eastAsia="Gill Sans MT" w:cs="Gill Sans MT"/>
          <w:color w:val="000000"/>
          <w:sz w:val="24"/>
        </w:rPr>
        <w:t xml:space="preserve">.</w:t>
      </w:r>
      <w:r>
        <w:rPr>
          <w:rFonts w:ascii="Gill Sans MT" w:hAnsi="Gill Sans MT" w:eastAsia="Gill Sans MT" w:cs="Gill Sans MT"/>
        </w:rPr>
      </w:r>
    </w:p>
    <w:p w14:paraId="28AF134C">
      <w:pPr>
        <w:suppressLineNumbers w:val="false"/>
        <w:pBdr>
          <w:top w:val="none" w:color="000000" w:sz="4" w:space="0"/>
          <w:left w:val="none" w:color="000000" w:sz="4" w:space="0"/>
          <w:bottom w:val="none" w:color="000000" w:sz="4" w:space="0"/>
          <w:right w:val="none" w:color="000000" w:sz="4" w:space="0"/>
        </w:pBdr>
        <w:spacing w:line="324" w:lineRule="auto"/>
        <w:ind w:right="0" w:firstLine="0" w:left="0"/>
        <w:rPr>
          <w:rFonts w:ascii="Gill Sans MT" w:hAnsi="Gill Sans MT" w:cs="Gill Sans MT"/>
        </w:rPr>
      </w:pPr>
      <w:r>
        <w:rPr>
          <w:rFonts w:ascii="Gill Sans MT" w:hAnsi="Gill Sans MT" w:eastAsia="Gill Sans MT" w:cs="Gill Sans MT"/>
          <w:b/>
          <w:color w:val="000000"/>
          <w:sz w:val="24"/>
        </w:rPr>
        <w:t xml:space="preserve">Quelques points d’attention :</w:t>
      </w:r>
      <w:r>
        <w:rPr>
          <w:rFonts w:ascii="Gill Sans MT" w:hAnsi="Gill Sans MT" w:eastAsia="Gill Sans MT" w:cs="Gill Sans MT"/>
        </w:rPr>
      </w:r>
    </w:p>
    <w:p w14:paraId="5507C7E3">
      <w:pPr>
        <w:pStyle w:val="668"/>
        <w:numPr>
          <w:ilvl w:val="0"/>
          <w:numId w:val="1"/>
        </w:numPr>
        <w:suppressLineNumbers w:val="false"/>
        <w:pBdr>
          <w:top w:val="none" w:color="000000" w:sz="4" w:space="0"/>
          <w:left w:val="none" w:color="000000" w:sz="4" w:space="0"/>
          <w:bottom w:val="none" w:color="000000" w:sz="4" w:space="0"/>
          <w:right w:val="none" w:color="000000" w:sz="4" w:space="0"/>
        </w:pBdr>
        <w:spacing w:line="324" w:lineRule="auto"/>
        <w:ind w:right="0"/>
        <w:rPr>
          <w:rFonts w:ascii="Gill Sans MT" w:hAnsi="Gill Sans MT" w:cs="Gill Sans MT"/>
        </w:rPr>
      </w:pPr>
      <w:r>
        <w:rPr>
          <w:rFonts w:ascii="Gill Sans MT" w:hAnsi="Gill Sans MT" w:eastAsia="Gill Sans MT" w:cs="Gill Sans MT"/>
          <w:color w:val="000000"/>
          <w:sz w:val="24"/>
        </w:rPr>
        <w:t xml:space="preserve">La présence de la peinture dès l’ouverture du film par la lecture d’une page d’Elie Faure consacrée à Velasquez</w:t>
      </w:r>
      <w:r>
        <w:rPr>
          <w:rFonts w:ascii="Gill Sans MT" w:hAnsi="Gill Sans MT" w:eastAsia="Gill Sans MT" w:cs="Gill Sans MT"/>
        </w:rPr>
      </w:r>
    </w:p>
    <w:p w14:paraId="7E026E2B">
      <w:pPr>
        <w:pStyle w:val="668"/>
        <w:numPr>
          <w:ilvl w:val="0"/>
          <w:numId w:val="1"/>
        </w:numPr>
        <w:suppressLineNumbers w:val="false"/>
        <w:pBdr>
          <w:top w:val="none" w:color="000000" w:sz="4" w:space="0"/>
          <w:left w:val="none" w:color="000000" w:sz="4" w:space="0"/>
          <w:bottom w:val="none" w:color="000000" w:sz="4" w:space="0"/>
          <w:right w:val="none" w:color="000000" w:sz="4" w:space="0"/>
        </w:pBdr>
        <w:spacing w:line="324" w:lineRule="auto"/>
        <w:ind w:right="0"/>
        <w:rPr>
          <w:rFonts w:ascii="Gill Sans MT" w:hAnsi="Gill Sans MT" w:cs="Gill Sans MT"/>
        </w:rPr>
      </w:pPr>
      <w:r>
        <w:rPr>
          <w:rFonts w:ascii="Gill Sans MT" w:hAnsi="Gill Sans MT" w:eastAsia="Gill Sans MT" w:cs="Gill Sans MT"/>
          <w:color w:val="000000"/>
          <w:sz w:val="24"/>
        </w:rPr>
        <w:t xml:space="preserve">La construction éclatée du film par le recours aux collages, raccourcis, ruptures, citations. Godard intègre dans le cinéma la rupture moderniste des arts plastiques au début du 20ème siècle (cubisme, dadaïsme, simultanéisme, etc).</w:t>
      </w:r>
      <w:r>
        <w:rPr>
          <w:rFonts w:ascii="Gill Sans MT" w:hAnsi="Gill Sans MT" w:eastAsia="Gill Sans MT" w:cs="Gill Sans MT"/>
        </w:rPr>
      </w:r>
    </w:p>
    <w:p w14:paraId="76F33C6C">
      <w:pPr>
        <w:pStyle w:val="668"/>
        <w:numPr>
          <w:ilvl w:val="0"/>
          <w:numId w:val="1"/>
        </w:numPr>
        <w:suppressLineNumbers w:val="false"/>
        <w:pBdr>
          <w:top w:val="none" w:color="000000" w:sz="4" w:space="0"/>
          <w:left w:val="none" w:color="000000" w:sz="4" w:space="0"/>
          <w:bottom w:val="none" w:color="000000" w:sz="4" w:space="0"/>
          <w:right w:val="none" w:color="000000" w:sz="4" w:space="0"/>
        </w:pBdr>
        <w:spacing w:line="324" w:lineRule="auto"/>
        <w:ind w:right="0"/>
        <w:rPr>
          <w:rFonts w:ascii="Gill Sans MT" w:hAnsi="Gill Sans MT" w:cs="Gill Sans MT"/>
        </w:rPr>
      </w:pPr>
      <w:r>
        <w:rPr>
          <w:rFonts w:ascii="Gill Sans MT" w:hAnsi="Gill Sans MT" w:eastAsia="Gill Sans MT" w:cs="Gill Sans MT"/>
          <w:color w:val="000000"/>
          <w:sz w:val="24"/>
        </w:rPr>
        <w:t xml:space="preserve">Film d’une génération confrontée à l’essor de la société de consommation : celle de cette jeunesse désœuvrée (« J’sais pas quoi faire ») en rupture qui se révoltera et rompra avec la tradition bourgeoise quelques années plus tard en Mai 68</w:t>
      </w:r>
      <w:r>
        <w:rPr>
          <w:rFonts w:ascii="Gill Sans MT" w:hAnsi="Gill Sans MT" w:eastAsia="Gill Sans MT" w:cs="Gill Sans MT"/>
        </w:rPr>
      </w:r>
    </w:p>
    <w:p w14:paraId="0A371705">
      <w:pPr>
        <w:pStyle w:val="668"/>
        <w:numPr>
          <w:ilvl w:val="0"/>
          <w:numId w:val="1"/>
        </w:numPr>
        <w:suppressLineNumbers w:val="false"/>
        <w:pBdr>
          <w:top w:val="none" w:color="000000" w:sz="4" w:space="0"/>
          <w:left w:val="none" w:color="000000" w:sz="4" w:space="0"/>
          <w:bottom w:val="none" w:color="000000" w:sz="4" w:space="0"/>
          <w:right w:val="none" w:color="000000" w:sz="4" w:space="0"/>
        </w:pBdr>
        <w:spacing w:line="324" w:lineRule="auto"/>
        <w:ind w:right="0"/>
        <w:rPr>
          <w:rFonts w:ascii="Gill Sans MT" w:hAnsi="Gill Sans MT" w:cs="Gill Sans MT"/>
        </w:rPr>
      </w:pPr>
      <w:r>
        <w:rPr>
          <w:rFonts w:ascii="Gill Sans MT" w:hAnsi="Gill Sans MT" w:eastAsia="Gill Sans MT" w:cs="Gill Sans MT"/>
          <w:color w:val="000000"/>
          <w:sz w:val="24"/>
        </w:rPr>
        <w:t xml:space="preserve">Un cinéma littéraire : on ne compte pas chez Godard les références à la littérature, pas seulement aux arts plastiques. D’une façon générale, son cinéma est fort verbal</w:t>
      </w:r>
      <w:r>
        <w:rPr>
          <w:rFonts w:ascii="Gill Sans MT" w:hAnsi="Gill Sans MT" w:eastAsia="Gill Sans MT" w:cs="Gill Sans MT"/>
        </w:rPr>
      </w:r>
    </w:p>
    <w:p w14:paraId="797A780B">
      <w:pPr>
        <w:pStyle w:val="668"/>
        <w:numPr>
          <w:ilvl w:val="0"/>
          <w:numId w:val="1"/>
        </w:numPr>
        <w:suppressLineNumbers w:val="false"/>
        <w:pBdr>
          <w:top w:val="none" w:color="000000" w:sz="4" w:space="0"/>
          <w:left w:val="none" w:color="000000" w:sz="4" w:space="0"/>
          <w:bottom w:val="none" w:color="000000" w:sz="4" w:space="0"/>
          <w:right w:val="none" w:color="000000" w:sz="4" w:space="0"/>
        </w:pBdr>
        <w:spacing w:line="324" w:lineRule="auto"/>
        <w:ind w:right="0"/>
        <w:rPr>
          <w:rFonts w:ascii="Gill Sans MT" w:hAnsi="Gill Sans MT" w:cs="Gill Sans MT"/>
        </w:rPr>
      </w:pPr>
      <w:r>
        <w:rPr>
          <w:rFonts w:ascii="Gill Sans MT" w:hAnsi="Gill Sans MT" w:eastAsia="Gill Sans MT" w:cs="Gill Sans MT"/>
          <w:color w:val="000000"/>
          <w:sz w:val="24"/>
        </w:rPr>
        <w:t xml:space="preserve">Un thème éternel : l’amour impossible, la femme fatale, la naïveté candide</w:t>
      </w:r>
      <w:r>
        <w:rPr>
          <w:rFonts w:ascii="Gill Sans MT" w:hAnsi="Gill Sans MT" w:eastAsia="Gill Sans MT" w:cs="Gill Sans MT"/>
        </w:rPr>
      </w:r>
    </w:p>
    <w:p w14:paraId="7AA61813">
      <w:pPr>
        <w:pStyle w:val="668"/>
        <w:numPr>
          <w:ilvl w:val="0"/>
          <w:numId w:val="1"/>
        </w:numPr>
        <w:suppressLineNumbers w:val="false"/>
        <w:pBdr>
          <w:top w:val="none" w:color="000000" w:sz="4" w:space="0"/>
          <w:left w:val="none" w:color="000000" w:sz="4" w:space="0"/>
          <w:bottom w:val="none" w:color="000000" w:sz="4" w:space="0"/>
          <w:right w:val="none" w:color="000000" w:sz="4" w:space="0"/>
        </w:pBdr>
        <w:spacing w:line="324" w:lineRule="auto"/>
        <w:ind w:right="0"/>
        <w:rPr>
          <w:rFonts w:ascii="Gill Sans MT" w:hAnsi="Gill Sans MT" w:cs="Gill Sans MT"/>
        </w:rPr>
      </w:pPr>
      <w:r>
        <w:rPr>
          <w:rFonts w:ascii="Gill Sans MT" w:hAnsi="Gill Sans MT" w:eastAsia="Gill Sans MT" w:cs="Gill Sans MT"/>
          <w:color w:val="000000"/>
          <w:sz w:val="24"/>
        </w:rPr>
        <w:t xml:space="preserve">Échapper à l'aliénation est-il possible ? Le romantisme offre-t-il une échappatoire ?</w:t>
      </w:r>
      <w:r>
        <w:rPr>
          <w:rFonts w:ascii="Gill Sans MT" w:hAnsi="Gill Sans MT" w:eastAsia="Gill Sans MT" w:cs="Gill Sans MT"/>
        </w:rPr>
      </w:r>
    </w:p>
    <w:p w14:paraId="3F5152CD">
      <w:pPr>
        <w:pStyle w:val="141"/>
        <w:suppressLineNumbers w:val="false"/>
        <w:pBdr>
          <w:top w:val="none" w:color="000000" w:sz="4" w:space="0"/>
          <w:left w:val="none" w:color="000000" w:sz="4" w:space="0"/>
          <w:bottom w:val="none" w:color="000000" w:sz="4" w:space="0"/>
          <w:right w:val="none" w:color="000000" w:sz="4" w:space="0"/>
        </w:pBdr>
        <w:spacing w:line="324" w:lineRule="auto"/>
        <w:ind w:right="0" w:firstLine="0" w:left="0"/>
        <w:rPr>
          <w:rFonts w:ascii="Gill Sans MT" w:hAnsi="Gill Sans MT" w:cs="Gill Sans MT"/>
        </w:rPr>
      </w:pPr>
      <w:r>
        <w:rPr>
          <w:rFonts w:ascii="Gill Sans MT" w:hAnsi="Gill Sans MT" w:eastAsia="Gill Sans MT" w:cs="Gill Sans MT"/>
          <w:b/>
          <w:color w:val="000000"/>
          <w:sz w:val="28"/>
        </w:rPr>
        <w:t xml:space="preserve">Premier quart d'heure du film : Vélazquez, la bourgeoisie à l'ère de la consommation, le cinéma, Marianne Renoir, l'évasion romantique</w:t>
      </w:r>
      <w:r>
        <w:rPr>
          <w:rFonts w:ascii="Gill Sans MT" w:hAnsi="Gill Sans MT" w:eastAsia="Gill Sans MT" w:cs="Gill Sans MT"/>
        </w:rPr>
      </w:r>
    </w:p>
    <w:p w14:paraId="45C3ECB3">
      <w:pPr>
        <w:suppressLineNumbers w:val="false"/>
        <w:pBdr>
          <w:top w:val="none" w:color="000000" w:sz="4" w:space="0"/>
          <w:left w:val="none" w:color="000000" w:sz="4" w:space="0"/>
          <w:bottom w:val="none" w:color="000000" w:sz="4" w:space="0"/>
          <w:right w:val="none" w:color="000000" w:sz="4" w:space="0"/>
        </w:pBdr>
        <w:spacing w:line="324" w:lineRule="auto"/>
        <w:ind w:right="0" w:firstLine="0" w:left="0"/>
        <w:rPr>
          <w:rFonts w:ascii="Gill Sans MT" w:hAnsi="Gill Sans MT" w:cs="Gill Sans MT"/>
        </w:rPr>
      </w:pPr>
      <w:r>
        <w:rPr>
          <w:rFonts w:ascii="Gill Sans MT" w:hAnsi="Gill Sans MT" w:eastAsia="Gill Sans MT" w:cs="Gill Sans MT"/>
          <w:color w:val="000000"/>
          <w:sz w:val="24"/>
        </w:rPr>
        <w:t xml:space="preserve">Dès la seconde série de plans (Ferdinand achète des livres dans une librairie du quartier latin à Paris - dont un album des </w:t>
      </w:r>
      <w:hyperlink r:id="rId13" w:tooltip="https://www.bdoubliees.com/seriesauteurs/series1/piedsnickeles.htm" w:history="1">
        <w:r>
          <w:rPr>
            <w:rStyle w:val="187"/>
            <w:rFonts w:ascii="Gill Sans MT" w:hAnsi="Gill Sans MT" w:eastAsia="Gill Sans MT" w:cs="Gill Sans MT"/>
            <w:color w:val="0000ee"/>
            <w:sz w:val="24"/>
            <w:u w:val="single"/>
          </w:rPr>
          <w:t xml:space="preserve">Pieds Nickelés</w:t>
        </w:r>
      </w:hyperlink>
      <w:r>
        <w:rPr>
          <w:rFonts w:ascii="Gill Sans MT" w:hAnsi="Gill Sans MT" w:eastAsia="Gill Sans MT" w:cs="Gill Sans MT"/>
          <w:color w:val="000000"/>
          <w:sz w:val="24"/>
        </w:rPr>
        <w:t xml:space="preserve"> que portera plus tard Marianne, sans doute parce qu'il le lui a offert),  le film annonce la dimension littéraire (et picturale) que lui avait déjà donné, en voix Off Ferdinand en lisant un long passage d'Élie faure sur le peintre espagnol du 17ème siècle</w:t>
      </w:r>
      <w:r>
        <w:rPr>
          <w:rFonts w:ascii="Gill Sans MT" w:hAnsi="Gill Sans MT" w:eastAsia="Gill Sans MT" w:cs="Gill Sans MT"/>
          <w:color w:val="000000"/>
          <w:sz w:val="24"/>
        </w:rPr>
        <w:t xml:space="preserve"> Diego Velazquez)...</w:t>
      </w:r>
      <w:r>
        <w:rPr>
          <w:rFonts w:ascii="Gill Sans MT" w:hAnsi="Gill Sans MT" w:eastAsia="Gill Sans MT" w:cs="Gill Sans MT"/>
        </w:rPr>
      </w:r>
    </w:p>
    <w:p w14:paraId="579FE15A">
      <w:pPr>
        <w:suppressLineNumbers w:val="false"/>
        <w:pBdr>
          <w:top w:val="none" w:color="000000" w:sz="4" w:space="0"/>
          <w:left w:val="none" w:color="000000" w:sz="4" w:space="0"/>
          <w:bottom w:val="none" w:color="000000" w:sz="4" w:space="0"/>
          <w:right w:val="none" w:color="000000" w:sz="4" w:space="0"/>
        </w:pBdr>
        <w:spacing w:line="324" w:lineRule="auto"/>
        <w:ind w:right="0" w:firstLine="0" w:left="567"/>
        <w:rPr>
          <w:rFonts w:ascii="Gill Sans MT" w:hAnsi="Gill Sans MT" w:cs="Gill Sans MT"/>
        </w:rPr>
      </w:pPr>
      <w:r>
        <w:rPr>
          <w:rFonts w:ascii="Gill Sans MT" w:hAnsi="Gill Sans MT" w:eastAsia="Gill Sans MT" w:cs="Gill Sans MT"/>
          <w:color w:val="000000"/>
          <w:sz w:val="24"/>
        </w:rPr>
        <w:t xml:space="preserve">« Velásquez est le peintre des soirs, de l’étendue et du silence. Même quand il peint en plein jour, même quand il peint dans une pièce close, même quand la guerre ou la chasse hurlent autour de lui.  » (Élie Faure,</w:t>
      </w:r>
      <w:r>
        <w:rPr>
          <w:rFonts w:ascii="Gill Sans MT" w:hAnsi="Gill Sans MT" w:eastAsia="Gill Sans MT" w:cs="Gill Sans MT"/>
          <w:i/>
          <w:color w:val="000000"/>
          <w:sz w:val="24"/>
        </w:rPr>
        <w:t xml:space="preserve"> Histoire de l’art</w:t>
      </w:r>
      <w:r>
        <w:rPr>
          <w:rFonts w:ascii="Gill Sans MT" w:hAnsi="Gill Sans MT" w:eastAsia="Gill Sans MT" w:cs="Gill Sans MT"/>
          <w:color w:val="000000"/>
          <w:sz w:val="24"/>
        </w:rPr>
        <w:t xml:space="preserve">, lu par Ferdinand en voix Off pendant que sa femme joue au tennis)</w:t>
      </w:r>
      <w:r>
        <w:rPr>
          <w:rFonts w:ascii="Gill Sans MT" w:hAnsi="Gill Sans MT" w:eastAsia="Gill Sans MT" w:cs="Gill Sans MT"/>
        </w:rPr>
      </w:r>
    </w:p>
    <w:p w14:paraId="17A2A50B">
      <w:pPr>
        <w:suppressLineNumbers w:val="false"/>
        <w:pBdr>
          <w:top w:val="none" w:color="000000" w:sz="4" w:space="0"/>
          <w:left w:val="none" w:color="000000" w:sz="4" w:space="0"/>
          <w:bottom w:val="none" w:color="000000" w:sz="4" w:space="0"/>
          <w:right w:val="none" w:color="000000" w:sz="4" w:space="0"/>
        </w:pBdr>
        <w:spacing w:line="324" w:lineRule="auto"/>
        <w:ind w:right="0" w:firstLine="0" w:left="567"/>
        <w:rPr>
          <w:rFonts w:ascii="Gill Sans MT" w:hAnsi="Gill Sans MT" w:cs="Gill Sans MT"/>
        </w:rPr>
      </w:pPr>
      <w:r>
        <w:rPr>
          <w:rFonts w:ascii="Gill Sans MT" w:hAnsi="Gill Sans MT" w:eastAsia="Gill Sans MT" w:cs="Gill Sans MT"/>
          <w:color w:val="000000"/>
          <w:sz w:val="24"/>
        </w:rPr>
        <w:t xml:space="preserve">« Le monde où il vivait était triste. Un roi dégénéré, des infants malades, des idiots, des nains, des infirmes, quelques pitres monstrueux vêtus en princes qui avaient pour fonction de rire d’eux-mêmes et d’en faire rire des êtres hors la loi vivante, étr</w:t>
      </w:r>
      <w:r>
        <w:rPr>
          <w:rFonts w:ascii="Gill Sans MT" w:hAnsi="Gill Sans MT" w:eastAsia="Gill Sans MT" w:cs="Gill Sans MT"/>
          <w:color w:val="000000"/>
          <w:sz w:val="24"/>
        </w:rPr>
        <w:t xml:space="preserve">eints par l’étiquette, le complot, le mensonge, liés par la confession et le remords. Aux portes, l’Autodafé, le silence. Un esprit nostalgique flotte, mais on ne voit ni la laideur, ni la tristesse, ni le sens funèbre et cruel de cette enfance écrasée. Ve</w:t>
      </w:r>
      <w:r>
        <w:rPr>
          <w:rFonts w:ascii="Gill Sans MT" w:hAnsi="Gill Sans MT" w:eastAsia="Gill Sans MT" w:cs="Gill Sans MT"/>
          <w:color w:val="000000"/>
          <w:sz w:val="24"/>
        </w:rPr>
        <w:t xml:space="preserve">lásquez est le peintre des soirs, de l’étendue et du silence. Même quand il peint en plein jour, même quand il peint dans une pièce close, même quand la guerre ou la chasse hurlent autour de lui. Comme ils ne sortaient guère aux heures de la journée où l’a</w:t>
      </w:r>
      <w:r>
        <w:rPr>
          <w:rFonts w:ascii="Gill Sans MT" w:hAnsi="Gill Sans MT" w:eastAsia="Gill Sans MT" w:cs="Gill Sans MT"/>
          <w:color w:val="000000"/>
          <w:sz w:val="24"/>
        </w:rPr>
        <w:t xml:space="preserve">ir est brûlant, où le soleil éteint tout, les peintres espagnols communiaient avec les soirées. » (FERDINAND, dans sa baignoire, lisant, à sa fille, une page de l’Histoire de l’art d’Élie Faure à propos de Diego Velásquez)</w:t>
      </w:r>
      <w:r>
        <w:rPr>
          <w:rFonts w:ascii="Gill Sans MT" w:hAnsi="Gill Sans MT" w:eastAsia="Gill Sans MT" w:cs="Gill Sans MT"/>
        </w:rPr>
      </w:r>
      <w:r>
        <w:rPr>
          <w:rFonts w:ascii="Gill Sans MT" w:hAnsi="Gill Sans MT" w:eastAsia="Gill Sans MT" w:cs="Gill Sans MT"/>
        </w:rPr>
      </w:r>
      <w:hyperlink r:id="rId14" w:tooltip="http://dallenogare.info/fr6/wp-content/uploads/2026/09/Las_Meninas_by_Diego_Velazquez_from_Prado-5000px-scaled.jpg" w:history="1">
        <w:r>
          <w:rPr>
            <w:rStyle w:val="187"/>
            <w:rFonts w:ascii="Gill Sans MT" w:hAnsi="Gill Sans MT" w:eastAsia="Gill Sans MT" w:cs="Gill Sans MT"/>
          </w:rPr>
        </w:r>
        <w:r>
          <w:rPr>
            <w:rStyle w:val="187"/>
            <w:rFonts w:ascii="Gill Sans MT" w:hAnsi="Gill Sans MT" w:eastAsia="Gill Sans MT" w:cs="Gill Sans MT"/>
            <w:u w:val="none"/>
          </w:rPr>
        </w:r>
      </w:hyperlink>
      <w:r>
        <w:rPr>
          <w:rFonts w:ascii="Gill Sans MT" w:hAnsi="Gill Sans MT" w:eastAsia="Gill Sans MT" w:cs="Gill Sans MT"/>
        </w:rPr>
      </w:r>
      <w:r>
        <w:rPr>
          <w:rFonts w:ascii="Gill Sans MT" w:hAnsi="Gill Sans MT" w:eastAsia="Gill Sans MT" w:cs="Gill Sans MT"/>
        </w:rPr>
      </w:r>
      <w:r>
        <w:rPr>
          <w:rFonts w:ascii="Gill Sans MT" w:hAnsi="Gill Sans MT" w:cs="Gill Sans MT"/>
          <w:sz w:val="24"/>
        </w:rPr>
      </w:r>
    </w:p>
    <w:p w14:paraId="623F4B6C">
      <w:pPr>
        <w:suppressLineNumbers w:val="false"/>
        <w:pBdr>
          <w:top w:val="none" w:color="000000" w:sz="4" w:space="0"/>
          <w:left w:val="none" w:color="000000" w:sz="4" w:space="0"/>
          <w:bottom w:val="none" w:color="000000" w:sz="4" w:space="0"/>
          <w:right w:val="none" w:color="000000" w:sz="4" w:space="0"/>
        </w:pBdr>
        <w:spacing w:line="324" w:lineRule="auto"/>
        <w:ind w:right="0" w:firstLine="0" w:left="0"/>
        <w:rPr>
          <w:rFonts w:ascii="Gill Sans MT" w:hAnsi="Gill Sans MT" w:cs="Gill Sans MT"/>
        </w:rPr>
      </w:pPr>
      <w:r>
        <w:rPr>
          <w:rFonts w:ascii="Gill Sans MT" w:hAnsi="Gill Sans MT" w:eastAsia="Gill Sans MT" w:cs="Gill Sans MT"/>
          <w:color w:val="000000"/>
          <w:sz w:val="24"/>
        </w:rPr>
        <w:t xml:space="preserve">À travers Velazquez et le monde qu'il peint (dégénéré, laid, triste, funèbre, cruel, étreints par l'étiquette... monde où l'enfance est écrasée), Ferdinand évoque sa propre </w:t>
      </w:r>
      <w:r>
        <w:rPr>
          <w:rFonts w:ascii="Gill Sans MT" w:hAnsi="Gill Sans MT" w:eastAsia="Gill Sans MT" w:cs="Gill Sans MT"/>
          <w:b/>
          <w:color w:val="000000"/>
          <w:sz w:val="24"/>
        </w:rPr>
        <w:t xml:space="preserve">situation d'aliénation</w:t>
      </w:r>
      <w:r>
        <w:rPr>
          <w:rFonts w:ascii="Gill Sans MT" w:hAnsi="Gill Sans MT" w:eastAsia="Gill Sans MT" w:cs="Gill Sans MT"/>
          <w:color w:val="000000"/>
          <w:sz w:val="24"/>
        </w:rPr>
        <w:t xml:space="preserve"> :  captif d'un mariage bourgeois, d'un monde de faux semblants et d’"éléments de langage" (de formules toutes faites) de la publicité </w:t>
      </w:r>
      <w:r>
        <w:rPr>
          <w:rFonts w:ascii="Gill Sans MT" w:hAnsi="Gill Sans MT" w:eastAsia="Gill Sans MT" w:cs="Gill Sans MT"/>
          <w:color w:val="000000"/>
          <w:sz w:val="24"/>
        </w:rPr>
        <w:t xml:space="preserve">(les conversations y sont réglé</w:t>
      </w:r>
      <w:r>
        <w:rPr>
          <w:rFonts w:ascii="Gill Sans MT" w:hAnsi="Gill Sans MT" w:eastAsia="Gill Sans MT" w:cs="Gill Sans MT"/>
          <w:color w:val="000000"/>
          <w:sz w:val="24"/>
        </w:rPr>
        <w:t xml:space="preserve">es par le discours publicitaire de la société de consommation en plein essor au milieu des années 60)</w:t>
      </w:r>
      <w:r/>
      <w:r>
        <w:rPr>
          <w:rFonts w:ascii="Gill Sans MT" w:hAnsi="Gill Sans MT" w:eastAsia="Gill Sans MT" w:cs="Gill Sans MT"/>
          <w:color w:val="000000"/>
          <w:sz w:val="24"/>
        </w:rPr>
        <w:t xml:space="preserve">. Enfermé dans ce milieu social huppé, vain et superficiel</w:t>
      </w:r>
      <w:r>
        <w:rPr>
          <w:rFonts w:ascii="Gill Sans MT" w:hAnsi="Gill Sans MT" w:eastAsia="Gill Sans MT" w:cs="Gill Sans MT"/>
          <w:color w:val="000000"/>
          <w:sz w:val="24"/>
        </w:rPr>
        <w:t xml:space="preserve">, Ferdinand s’ennuie, perd le sens de sa vie. : « </w:t>
      </w:r>
      <w:r>
        <w:rPr>
          <w:rFonts w:ascii="Gill Sans MT" w:hAnsi="Gill Sans MT" w:eastAsia="Gill Sans MT" w:cs="Gill Sans MT"/>
          <w:color w:val="000000"/>
          <w:sz w:val="24"/>
          <w:u w:val="single"/>
        </w:rPr>
        <w:t xml:space="preserve">Tu feras ce qu’on te dit</w:t>
      </w:r>
      <w:r>
        <w:rPr>
          <w:rFonts w:ascii="Gill Sans MT" w:hAnsi="Gill Sans MT" w:eastAsia="Gill Sans MT" w:cs="Gill Sans MT"/>
          <w:color w:val="000000"/>
          <w:sz w:val="24"/>
        </w:rPr>
        <w:t xml:space="preserve"> », lui dit sa femme. Amer, Ferdinand juge le monde "</w:t>
      </w:r>
      <w:r>
        <w:rPr>
          <w:rFonts w:ascii="Gill Sans MT" w:hAnsi="Gill Sans MT" w:eastAsia="Gill Sans MT" w:cs="Gill Sans MT"/>
          <w:color w:val="000000"/>
          <w:sz w:val="24"/>
          <w:u w:val="single"/>
        </w:rPr>
        <w:t xml:space="preserve">postmoderne</w:t>
      </w:r>
      <w:r>
        <w:rPr>
          <w:rFonts w:ascii="Gill Sans MT" w:hAnsi="Gill Sans MT" w:eastAsia="Gill Sans MT" w:cs="Gill Sans MT"/>
          <w:color w:val="000000"/>
          <w:sz w:val="24"/>
        </w:rPr>
        <w:t xml:space="preserve">" où il lui faut vivre :</w:t>
      </w:r>
      <w:r>
        <w:rPr>
          <w:rFonts w:ascii="Gill Sans MT" w:hAnsi="Gill Sans MT" w:eastAsia="Gill Sans MT" w:cs="Gill Sans MT"/>
        </w:rPr>
      </w:r>
    </w:p>
    <w:p w14:paraId="6162EB90">
      <w:pPr>
        <w:suppressLineNumbers w:val="false"/>
        <w:pBdr>
          <w:top w:val="none" w:color="000000" w:sz="4" w:space="0"/>
          <w:left w:val="none" w:color="000000" w:sz="4" w:space="0"/>
          <w:bottom w:val="none" w:color="000000" w:sz="4" w:space="0"/>
          <w:right w:val="none" w:color="000000" w:sz="4" w:space="0"/>
        </w:pBdr>
        <w:spacing w:line="324" w:lineRule="auto"/>
        <w:ind w:right="0" w:firstLine="0" w:left="567"/>
        <w:rPr>
          <w:rFonts w:ascii="Gill Sans MT" w:hAnsi="Gill Sans MT" w:cs="Gill Sans MT"/>
        </w:rPr>
      </w:pPr>
      <w:r>
        <w:rPr>
          <w:rFonts w:ascii="Gill Sans MT" w:hAnsi="Gill Sans MT" w:eastAsia="Gill Sans MT" w:cs="Gill Sans MT"/>
          <w:color w:val="000000"/>
          <w:sz w:val="24"/>
        </w:rPr>
        <w:t xml:space="preserve">« Il y avait la civilisation athénienne, il y a eu la Renaissance, et maintenant on entre dans la civilisation du cul. »</w:t>
      </w:r>
      <w:r>
        <w:rPr>
          <w:rFonts w:ascii="Gill Sans MT" w:hAnsi="Gill Sans MT" w:eastAsia="Gill Sans MT" w:cs="Gill Sans MT"/>
        </w:rPr>
      </w:r>
    </w:p>
    <w:p w14:paraId="6C6DA4DE">
      <w:pPr>
        <w:suppressLineNumbers w:val="false"/>
        <w:pBdr>
          <w:top w:val="none" w:color="000000" w:sz="4" w:space="0"/>
          <w:left w:val="none" w:color="000000" w:sz="4" w:space="0"/>
          <w:bottom w:val="none" w:color="000000" w:sz="4" w:space="0"/>
          <w:right w:val="none" w:color="000000" w:sz="4" w:space="0"/>
        </w:pBdr>
        <w:spacing w:line="324" w:lineRule="auto"/>
        <w:ind w:right="0" w:firstLine="0" w:left="0"/>
        <w:rPr>
          <w:rFonts w:ascii="Gill Sans MT" w:hAnsi="Gill Sans MT" w:cs="Gill Sans MT"/>
        </w:rPr>
      </w:pPr>
      <w:r>
        <w:rPr>
          <w:rFonts w:ascii="Gill Sans MT" w:hAnsi="Gill Sans MT" w:eastAsia="Gill Sans MT" w:cs="Gill Sans MT"/>
          <w:color w:val="000000"/>
          <w:sz w:val="24"/>
        </w:rPr>
        <w:t xml:space="preserve">Une ouverture "vraie" est offerte par Jean-Luc Godart dans le vide de la soirée mondaine : Samuel Fuller, réalisateur américain, définit le cinéma à travers quelques mots qu'il résume en un seul : BATTLEGROUND, LOVE, HATE, ACTION, VIOLENCE, and DEATH... In</w:t>
      </w:r>
      <w:r>
        <w:rPr>
          <w:rFonts w:ascii="Gill Sans MT" w:hAnsi="Gill Sans MT" w:eastAsia="Gill Sans MT" w:cs="Gill Sans MT"/>
          <w:color w:val="000000"/>
          <w:sz w:val="24"/>
        </w:rPr>
        <w:t xml:space="preserve"> one word : EMOTION</w:t>
      </w:r>
      <w:r>
        <w:rPr>
          <w:rFonts w:ascii="Gill Sans MT" w:hAnsi="Gill Sans MT" w:eastAsia="Gill Sans MT" w:cs="Gill Sans MT"/>
        </w:rPr>
      </w:r>
    </w:p>
    <w:p w14:paraId="666370D6">
      <w:pPr>
        <w:suppressLineNumbers w:val="false"/>
        <w:pBdr>
          <w:top w:val="none" w:color="000000" w:sz="4" w:space="0"/>
          <w:left w:val="none" w:color="000000" w:sz="4" w:space="0"/>
          <w:bottom w:val="none" w:color="000000" w:sz="4" w:space="0"/>
          <w:right w:val="none" w:color="000000" w:sz="4" w:space="0"/>
        </w:pBdr>
        <w:spacing w:line="324" w:lineRule="auto"/>
        <w:ind w:right="0" w:firstLine="0" w:left="0"/>
        <w:jc w:val="center"/>
        <w:rPr>
          <w:rFonts w:ascii="Gill Sans MT" w:hAnsi="Gill Sans MT" w:cs="Gill Sans MT"/>
        </w:rPr>
      </w:pPr>
      <w:r>
        <w:rPr>
          <w:rFonts w:ascii="Gill Sans MT" w:hAnsi="Gill Sans MT" w:eastAsia="Gill Sans MT" w:cs="Gill Sans MT"/>
        </w:rPr>
      </w:r>
      <w:hyperlink r:id="rId16" w:tooltip="http://dallenogare.info/fr6/wp-content/uploads/2026/09/fuller.jpg" w:history="1">
        <w:r>
          <w:rPr>
            <w:rStyle w:val="187"/>
            <w:rFonts w:ascii="Gill Sans MT" w:hAnsi="Gill Sans MT" w:eastAsia="Gill Sans MT" w:cs="Gill Sans MT"/>
          </w:rPr>
        </w:r>
        <w:r>
          <w:rPr>
            <w:rStyle w:val="187"/>
            <w:rFonts w:ascii="Gill Sans MT" w:hAnsi="Gill Sans MT" w:eastAsia="Gill Sans MT" w:cs="Gill Sans MT"/>
          </w:rPr>
          <mc:AlternateContent>
            <mc:Choice Requires="wpg">
              <w:drawing>
                <wp:inline xmlns:wp="http://schemas.openxmlformats.org/drawingml/2006/wordprocessingDrawing" distT="0" distB="0" distL="0" distR="0">
                  <wp:extent cx="3777910" cy="3186106"/>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170993" name=""/>
                          <pic:cNvPicPr>
                            <a:picLocks noChangeAspect="1"/>
                          </pic:cNvPicPr>
                          <pic:nvPr/>
                        </pic:nvPicPr>
                        <pic:blipFill rotWithShape="1">
                          <a:blip r:embed="rId15"/>
                          <a:stretch/>
                        </pic:blipFill>
                        <pic:spPr bwMode="auto">
                          <a:xfrm flipH="0" flipV="0">
                            <a:off x="0" y="0"/>
                            <a:ext cx="3777909" cy="31861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297.47pt;height:250.87pt;mso-wrap-distance-left:0.00pt;mso-wrap-distance-top:0.00pt;mso-wrap-distance-right:0.00pt;mso-wrap-distance-bottom:0.00pt;z-index:1;" stroked="false">
                  <v:imagedata r:id="rId15" o:title=""/>
                  <o:lock v:ext="edit" rotation="t"/>
                </v:shape>
              </w:pict>
            </mc:Fallback>
          </mc:AlternateContent>
        </w:r>
      </w:hyperlink>
      <w:r>
        <w:rPr>
          <w:rFonts w:ascii="Gill Sans MT" w:hAnsi="Gill Sans MT" w:eastAsia="Gill Sans MT" w:cs="Gill Sans MT"/>
        </w:rPr>
      </w:r>
      <w:r>
        <w:rPr>
          <w:rFonts w:ascii="Gill Sans MT" w:hAnsi="Gill Sans MT" w:eastAsia="Gill Sans MT" w:cs="Gill Sans MT"/>
        </w:rPr>
      </w:r>
    </w:p>
    <w:p w14:paraId="514647DF">
      <w:pPr>
        <w:suppressLineNumbers w:val="false"/>
        <w:pBdr>
          <w:top w:val="none" w:color="000000" w:sz="4" w:space="0"/>
          <w:left w:val="none" w:color="000000" w:sz="4" w:space="0"/>
          <w:bottom w:val="none" w:color="000000" w:sz="4" w:space="0"/>
          <w:right w:val="none" w:color="000000" w:sz="4" w:space="0"/>
        </w:pBdr>
        <w:spacing w:line="324" w:lineRule="auto"/>
        <w:ind w:right="0" w:firstLine="0" w:left="0"/>
        <w:rPr>
          <w:rFonts w:ascii="Gill Sans MT" w:hAnsi="Gill Sans MT" w:cs="Gill Sans MT"/>
        </w:rPr>
      </w:pPr>
      <w:r>
        <w:rPr>
          <w:rFonts w:ascii="Gill Sans MT" w:hAnsi="Gill Sans MT" w:eastAsia="Gill Sans MT" w:cs="Gill Sans MT"/>
          <w:color w:val="000000"/>
          <w:sz w:val="24"/>
        </w:rPr>
        <w:t xml:space="preserve">Avec Marianne Renoir, une ex venue faire chez lui du baby-sitting, Ferdinand </w:t>
      </w:r>
      <w:r>
        <w:rPr>
          <w:rFonts w:ascii="Gill Sans MT" w:hAnsi="Gill Sans MT" w:eastAsia="Gill Sans MT" w:cs="Gill Sans MT"/>
          <w:color w:val="000000"/>
          <w:sz w:val="24"/>
          <w:u w:val="single"/>
        </w:rPr>
        <w:t xml:space="preserve">se révolte</w:t>
      </w:r>
      <w:r>
        <w:rPr>
          <w:rFonts w:ascii="Gill Sans MT" w:hAnsi="Gill Sans MT" w:eastAsia="Gill Sans MT" w:cs="Gill Sans MT"/>
          <w:color w:val="000000"/>
          <w:sz w:val="24"/>
          <w:u w:val="none"/>
        </w:rPr>
        <w:t xml:space="preserve"> et</w:t>
      </w:r>
      <w:r>
        <w:rPr>
          <w:rFonts w:ascii="Gill Sans MT" w:hAnsi="Gill Sans MT" w:eastAsia="Gill Sans MT" w:cs="Gill Sans MT"/>
          <w:color w:val="000000"/>
          <w:sz w:val="24"/>
        </w:rPr>
        <w:t xml:space="preserve"> </w:t>
      </w:r>
      <w:r>
        <w:rPr>
          <w:rFonts w:ascii="Gill Sans MT" w:hAnsi="Gill Sans MT" w:eastAsia="Gill Sans MT" w:cs="Gill Sans MT"/>
          <w:color w:val="000000"/>
          <w:sz w:val="24"/>
          <w:u w:val="single"/>
        </w:rPr>
        <w:t xml:space="preserve">fuit</w:t>
      </w:r>
      <w:r>
        <w:rPr>
          <w:rFonts w:ascii="Gill Sans MT" w:hAnsi="Gill Sans MT" w:eastAsia="Gill Sans MT" w:cs="Gill Sans MT"/>
          <w:color w:val="000000"/>
          <w:sz w:val="24"/>
        </w:rPr>
        <w:t xml:space="preserve"> </w:t>
      </w:r>
      <w:r>
        <w:rPr>
          <w:rFonts w:ascii="Gill Sans MT" w:hAnsi="Gill Sans MT" w:eastAsia="Gill Sans MT" w:cs="Gill Sans MT"/>
          <w:i/>
          <w:color w:val="000000"/>
          <w:sz w:val="24"/>
          <w:u w:val="single"/>
        </w:rPr>
        <w:t xml:space="preserve">romantiquement</w:t>
      </w:r>
      <w:r>
        <w:rPr>
          <w:rFonts w:ascii="Gill Sans MT" w:hAnsi="Gill Sans MT" w:eastAsia="Gill Sans MT" w:cs="Gill Sans MT"/>
          <w:color w:val="000000"/>
          <w:sz w:val="24"/>
          <w:u w:val="none"/>
        </w:rPr>
        <w:t xml:space="preserve"> </w:t>
      </w:r>
      <w:r>
        <w:rPr>
          <w:rFonts w:ascii="Gill Sans MT" w:hAnsi="Gill Sans MT" w:eastAsia="Gill Sans MT" w:cs="Gill Sans MT"/>
          <w:color w:val="000000"/>
          <w:sz w:val="24"/>
        </w:rPr>
        <w:t xml:space="preserve">sa femme et le milieu social de celle-ci (scène du gâteau de cérémonie jeté à sa face). Il se retrouve dans un appartement sans confort, un cadavre tué à l'arme blanche sur un matelas (le spectateur découvrira que Marianne est poursuivie par des tueurs : des m</w:t>
      </w:r>
      <w:r>
        <w:rPr>
          <w:rFonts w:ascii="Gill Sans MT" w:hAnsi="Gill Sans MT" w:eastAsia="Gill Sans MT" w:cs="Gill Sans MT"/>
          <w:color w:val="000000"/>
          <w:sz w:val="24"/>
        </w:rPr>
        <w:t xml:space="preserve">embres de l'OAS, organisation paramilitaire partisane de l'Algérie Française durant la Guerre d'Algérie), quelques posters au murs (une jeune fille peinte par Renoir, un Pierrot de Picasso...)</w:t>
      </w:r>
      <w:r>
        <w:rPr>
          <w:rFonts w:ascii="Gill Sans MT" w:hAnsi="Gill Sans MT" w:eastAsia="Gill Sans MT" w:cs="Gill Sans MT"/>
        </w:rPr>
      </w:r>
    </w:p>
    <w:p w14:paraId="27C3DA8A">
      <w:pPr>
        <w:suppressLineNumbers w:val="false"/>
        <w:pBdr>
          <w:top w:val="none" w:color="000000" w:sz="4" w:space="0"/>
          <w:left w:val="none" w:color="000000" w:sz="4" w:space="0"/>
          <w:bottom w:val="none" w:color="000000" w:sz="4" w:space="0"/>
          <w:right w:val="none" w:color="000000" w:sz="4" w:space="0"/>
        </w:pBdr>
        <w:spacing w:line="324" w:lineRule="auto"/>
        <w:ind w:right="0" w:firstLine="0" w:left="567"/>
        <w:rPr>
          <w:rFonts w:ascii="Gill Sans MT" w:hAnsi="Gill Sans MT" w:cs="Gill Sans MT"/>
        </w:rPr>
      </w:pPr>
      <w:r>
        <w:rPr>
          <w:rFonts w:ascii="Gill Sans MT" w:hAnsi="Gill Sans MT" w:eastAsia="Gill Sans MT" w:cs="Gill Sans MT"/>
          <w:color w:val="000000"/>
          <w:sz w:val="24"/>
        </w:rPr>
        <w:t xml:space="preserve">« De toute façon, il était temps de quitter ce monde dégueulasse et pourri. »</w:t>
      </w:r>
      <w:r>
        <w:rPr>
          <w:rFonts w:ascii="Gill Sans MT" w:hAnsi="Gill Sans MT" w:eastAsia="Gill Sans MT" w:cs="Gill Sans MT"/>
        </w:rPr>
      </w:r>
    </w:p>
    <w:p w14:paraId="5E012851">
      <w:pPr>
        <w:suppressLineNumbers w:val="false"/>
        <w:pBdr>
          <w:top w:val="none" w:color="000000" w:sz="4" w:space="0"/>
          <w:left w:val="none" w:color="000000" w:sz="4" w:space="0"/>
          <w:bottom w:val="none" w:color="000000" w:sz="4" w:space="0"/>
          <w:right w:val="none" w:color="000000" w:sz="4" w:space="0"/>
        </w:pBdr>
        <w:spacing w:line="324" w:lineRule="auto"/>
        <w:ind w:right="0" w:firstLine="0" w:left="0"/>
        <w:rPr>
          <w:rFonts w:ascii="Gill Sans MT" w:hAnsi="Gill Sans MT" w:cs="Gill Sans MT"/>
        </w:rPr>
      </w:pPr>
      <w:r>
        <w:rPr>
          <w:rFonts w:ascii="Gill Sans MT" w:hAnsi="Gill Sans MT" w:eastAsia="Gill Sans MT" w:cs="Gill Sans MT"/>
          <w:color w:val="000000"/>
          <w:sz w:val="24"/>
        </w:rPr>
        <w:t xml:space="preserve">Marianne l'appellera Pierrot tout au long du film... et non Ferdinand parce que l'on ne peut pas dire "</w:t>
      </w:r>
      <w:r>
        <w:rPr>
          <w:rFonts w:ascii="Gill Sans MT" w:hAnsi="Gill Sans MT" w:eastAsia="Gill Sans MT" w:cs="Gill Sans MT"/>
          <w:i/>
          <w:color w:val="000000"/>
          <w:sz w:val="24"/>
        </w:rPr>
        <w:t xml:space="preserve">Mon ami Ferdinand</w:t>
      </w:r>
      <w:r>
        <w:rPr>
          <w:rFonts w:ascii="Gill Sans MT" w:hAnsi="Gill Sans MT" w:eastAsia="Gill Sans MT" w:cs="Gill Sans MT"/>
          <w:color w:val="000000"/>
          <w:sz w:val="24"/>
        </w:rPr>
        <w:t xml:space="preserve">". Marianne mélancolique :</w:t>
      </w:r>
      <w:r>
        <w:rPr>
          <w:rFonts w:ascii="Gill Sans MT" w:hAnsi="Gill Sans MT" w:eastAsia="Gill Sans MT" w:cs="Gill Sans MT"/>
        </w:rPr>
      </w:r>
    </w:p>
    <w:p w14:paraId="38A6B082">
      <w:pPr>
        <w:suppressLineNumbers w:val="false"/>
        <w:pBdr>
          <w:top w:val="none" w:color="000000" w:sz="4" w:space="0"/>
          <w:left w:val="none" w:color="000000" w:sz="4" w:space="0"/>
          <w:bottom w:val="none" w:color="000000" w:sz="4" w:space="0"/>
          <w:right w:val="none" w:color="000000" w:sz="4" w:space="0"/>
        </w:pBdr>
        <w:spacing w:after="200" w:before="0" w:line="324" w:lineRule="auto"/>
        <w:ind w:right="0" w:firstLine="0" w:left="567"/>
        <w:rPr>
          <w:rFonts w:ascii="Gill Sans MT" w:hAnsi="Gill Sans MT" w:cs="Gill Sans MT"/>
        </w:rPr>
      </w:pPr>
      <w:r>
        <w:rPr>
          <w:rFonts w:ascii="Gill Sans MT" w:hAnsi="Gill Sans MT" w:eastAsia="Gill Sans MT" w:cs="Gill Sans MT"/>
          <w:color w:val="000000"/>
          <w:sz w:val="24"/>
        </w:rPr>
        <w:t xml:space="preserve">« FERDINAND : Eh oui ! c’est la vie. MARIANNE. Oui, mais ce qui me rend triste, c’est que la vie et le roman c’est différent… Je voudrais que ce soit pareil… clair,… logique,… organisé,… mais ça ne</w:t>
      </w:r>
      <w:r>
        <w:rPr>
          <w:rFonts w:ascii="Gill Sans MT" w:hAnsi="Gill Sans MT" w:eastAsia="Gill Sans MT" w:cs="Gill Sans MT"/>
          <w:color w:val="000000"/>
          <w:sz w:val="24"/>
        </w:rPr>
        <w:t xml:space="preserve"> l’est pas. »</w:t>
      </w:r>
      <w:r>
        <w:rPr>
          <w:rFonts w:ascii="Gill Sans MT" w:hAnsi="Gill Sans MT" w:eastAsia="Gill Sans MT" w:cs="Gill Sans MT"/>
        </w:rPr>
      </w:r>
    </w:p>
    <w:p w14:paraId="1A3F6EF9">
      <w:pPr>
        <w:pStyle w:val="140"/>
        <w:suppressLineNumbers w:val="false"/>
        <w:pBdr>
          <w:top w:val="none" w:color="000000" w:sz="4" w:space="0"/>
          <w:left w:val="none" w:color="000000" w:sz="4" w:space="0"/>
          <w:bottom w:val="none" w:color="000000" w:sz="4" w:space="0"/>
          <w:right w:val="none" w:color="000000" w:sz="4" w:space="0"/>
        </w:pBdr>
        <w:spacing w:line="324" w:lineRule="auto"/>
        <w:ind w:right="0" w:firstLine="0" w:left="0"/>
        <w:rPr>
          <w:rFonts w:ascii="Gill Sans MT" w:hAnsi="Gill Sans MT" w:cs="Gill Sans MT"/>
        </w:rPr>
      </w:pPr>
      <w:r>
        <w:rPr>
          <w:rFonts w:ascii="Gill Sans MT" w:hAnsi="Gill Sans MT" w:eastAsia="Gill Sans MT" w:cs="Gill Sans MT"/>
          <w:b/>
          <w:color w:val="000000"/>
          <w:sz w:val="36"/>
        </w:rPr>
        <w:t xml:space="preserve">L'art-rupture de Jean-Luc Godard...</w:t>
      </w:r>
      <w:r>
        <w:rPr>
          <w:rFonts w:ascii="Gill Sans MT" w:hAnsi="Gill Sans MT" w:eastAsia="Gill Sans MT" w:cs="Gill Sans MT"/>
        </w:rPr>
      </w:r>
    </w:p>
    <w:p w14:paraId="0FC9DD5A">
      <w:pPr>
        <w:suppressLineNumbers w:val="false"/>
        <w:pBdr>
          <w:top w:val="none" w:color="000000" w:sz="4" w:space="0"/>
          <w:left w:val="none" w:color="000000" w:sz="4" w:space="0"/>
          <w:bottom w:val="none" w:color="000000" w:sz="4" w:space="0"/>
          <w:right w:val="none" w:color="000000" w:sz="4" w:space="0"/>
        </w:pBdr>
        <w:spacing w:line="324" w:lineRule="auto"/>
        <w:ind w:right="0" w:firstLine="0" w:left="0"/>
        <w:rPr>
          <w:rFonts w:ascii="Gill Sans MT" w:hAnsi="Gill Sans MT" w:cs="Gill Sans MT"/>
        </w:rPr>
      </w:pPr>
      <w:r>
        <w:rPr>
          <w:rFonts w:ascii="Gill Sans MT" w:hAnsi="Gill Sans MT" w:eastAsia="Gill Sans MT" w:cs="Gill Sans MT"/>
          <w:color w:val="000000"/>
          <w:sz w:val="24"/>
        </w:rPr>
        <w:t xml:space="preserve">Une série de techniques cinématographiques de rupture sont utilisées par Jean-Luc Godard :</w:t>
      </w:r>
      <w:r>
        <w:rPr>
          <w:rFonts w:ascii="Gill Sans MT" w:hAnsi="Gill Sans MT" w:eastAsia="Gill Sans MT" w:cs="Gill Sans MT"/>
        </w:rPr>
      </w:r>
    </w:p>
    <w:p w14:paraId="1DD4211E">
      <w:pPr>
        <w:pStyle w:val="668"/>
        <w:numPr>
          <w:ilvl w:val="0"/>
          <w:numId w:val="1"/>
        </w:numPr>
        <w:suppressLineNumbers w:val="false"/>
        <w:pBdr>
          <w:top w:val="none" w:color="000000" w:sz="4" w:space="0"/>
          <w:left w:val="none" w:color="000000" w:sz="4" w:space="0"/>
          <w:bottom w:val="none" w:color="000000" w:sz="4" w:space="0"/>
          <w:right w:val="none" w:color="000000" w:sz="4" w:space="0"/>
        </w:pBdr>
        <w:spacing w:line="324" w:lineRule="auto"/>
        <w:ind w:right="0"/>
        <w:rPr>
          <w:rFonts w:ascii="Gill Sans MT" w:hAnsi="Gill Sans MT" w:cs="Gill Sans MT"/>
        </w:rPr>
      </w:pPr>
      <w:r>
        <w:rPr>
          <w:rFonts w:ascii="Gill Sans MT" w:hAnsi="Gill Sans MT" w:eastAsia="Gill Sans MT" w:cs="Gill Sans MT"/>
          <w:color w:val="000000"/>
          <w:sz w:val="24"/>
        </w:rPr>
        <w:t xml:space="preserve">la coupure (une prise, un plan qui se coupe, ou la musique qui s'interrompt brutalement ou est coupée par un bruit) créant ainsi un vide, une "ellipse", un saut brutal. Cela se rapproche des techniques de découpe et de collage brutal des peintres cubistes </w:t>
      </w:r>
      <w:r>
        <w:rPr>
          <w:rFonts w:ascii="Gill Sans MT" w:hAnsi="Gill Sans MT" w:eastAsia="Gill Sans MT" w:cs="Gill Sans MT"/>
          <w:color w:val="000000"/>
          <w:sz w:val="24"/>
        </w:rPr>
        <w:t xml:space="preserve">ou dadaïstes du début du XXème siècle)</w:t>
      </w:r>
      <w:r>
        <w:rPr>
          <w:rFonts w:ascii="Gill Sans MT" w:hAnsi="Gill Sans MT" w:eastAsia="Gill Sans MT" w:cs="Gill Sans MT"/>
        </w:rPr>
      </w:r>
    </w:p>
    <w:p w14:paraId="25E5DD80">
      <w:pPr>
        <w:pStyle w:val="668"/>
        <w:numPr>
          <w:ilvl w:val="0"/>
          <w:numId w:val="1"/>
        </w:numPr>
        <w:suppressLineNumbers w:val="false"/>
        <w:pBdr>
          <w:top w:val="none" w:color="000000" w:sz="4" w:space="0"/>
          <w:left w:val="none" w:color="000000" w:sz="4" w:space="0"/>
          <w:bottom w:val="none" w:color="000000" w:sz="4" w:space="0"/>
          <w:right w:val="none" w:color="000000" w:sz="4" w:space="0"/>
        </w:pBdr>
        <w:spacing w:line="324" w:lineRule="auto"/>
        <w:ind w:right="0"/>
        <w:rPr>
          <w:rFonts w:ascii="Gill Sans MT" w:hAnsi="Gill Sans MT" w:cs="Gill Sans MT"/>
        </w:rPr>
      </w:pPr>
      <w:r>
        <w:rPr>
          <w:rFonts w:ascii="Gill Sans MT" w:hAnsi="Gill Sans MT" w:eastAsia="Gill Sans MT" w:cs="Gill Sans MT"/>
          <w:color w:val="000000"/>
          <w:sz w:val="24"/>
        </w:rPr>
        <w:t xml:space="preserve">L'antithèse (l'oxymore), la contradiction : la scène d'ouverture où la femme de Ferdinand (épanouie, souriante, dans toute l'assurance de la supériorité sociale que lui assure son appartenance à la classe sociale supérieure) joueau tennis en plein soleil a</w:t>
      </w:r>
      <w:r>
        <w:rPr>
          <w:rFonts w:ascii="Gill Sans MT" w:hAnsi="Gill Sans MT" w:eastAsia="Gill Sans MT" w:cs="Gill Sans MT"/>
          <w:color w:val="000000"/>
          <w:sz w:val="24"/>
        </w:rPr>
        <w:t xml:space="preserve">vec en voix Off Ferdinand qui lit une page sombre et funèbre sur l'art nocturne du peintre Velazquez</w:t>
      </w:r>
      <w:r>
        <w:rPr>
          <w:rFonts w:ascii="Gill Sans MT" w:hAnsi="Gill Sans MT" w:eastAsia="Gill Sans MT" w:cs="Gill Sans MT"/>
        </w:rPr>
      </w:r>
    </w:p>
    <w:p w14:paraId="3758521E">
      <w:pPr>
        <w:pStyle w:val="668"/>
        <w:numPr>
          <w:ilvl w:val="0"/>
          <w:numId w:val="1"/>
        </w:numPr>
        <w:suppressLineNumbers w:val="false"/>
        <w:pBdr>
          <w:top w:val="none" w:color="000000" w:sz="4" w:space="0"/>
          <w:left w:val="none" w:color="000000" w:sz="4" w:space="0"/>
          <w:bottom w:val="none" w:color="000000" w:sz="4" w:space="0"/>
          <w:right w:val="none" w:color="000000" w:sz="4" w:space="0"/>
        </w:pBdr>
        <w:spacing w:line="324" w:lineRule="auto"/>
        <w:ind w:right="0"/>
        <w:rPr>
          <w:rFonts w:ascii="Gill Sans MT" w:hAnsi="Gill Sans MT" w:cs="Gill Sans MT"/>
        </w:rPr>
      </w:pPr>
      <w:r>
        <w:rPr>
          <w:rFonts w:ascii="Gill Sans MT" w:hAnsi="Gill Sans MT" w:eastAsia="Gill Sans MT" w:cs="Gill Sans MT"/>
          <w:color w:val="000000"/>
          <w:sz w:val="24"/>
        </w:rPr>
        <w:t xml:space="preserve">la déconstruction narrative (Une formule célèbre de Godard : </w:t>
      </w:r>
      <w:r>
        <w:rPr>
          <w:rFonts w:ascii="Gill Sans MT" w:hAnsi="Gill Sans MT" w:eastAsia="Gill Sans MT" w:cs="Gill Sans MT"/>
          <w:i/>
          <w:color w:val="000000"/>
          <w:sz w:val="24"/>
        </w:rPr>
        <w:t xml:space="preserve">« Un film doit avoir un début, un milieu et une fin, mais pas forcément dans cet ordre »</w:t>
      </w:r>
      <w:r>
        <w:rPr>
          <w:rFonts w:ascii="Gill Sans MT" w:hAnsi="Gill Sans MT" w:eastAsia="Gill Sans MT" w:cs="Gill Sans MT"/>
          <w:color w:val="000000"/>
          <w:sz w:val="24"/>
        </w:rPr>
        <w:t xml:space="preserve"> )</w:t>
      </w:r>
      <w:r>
        <w:rPr>
          <w:rFonts w:ascii="Gill Sans MT" w:hAnsi="Gill Sans MT" w:eastAsia="Gill Sans MT" w:cs="Gill Sans MT"/>
        </w:rPr>
      </w:r>
    </w:p>
    <w:p w14:paraId="715EA8C7">
      <w:pPr>
        <w:pStyle w:val="668"/>
        <w:numPr>
          <w:ilvl w:val="0"/>
          <w:numId w:val="1"/>
        </w:numPr>
        <w:suppressLineNumbers w:val="false"/>
        <w:pBdr>
          <w:top w:val="none" w:color="000000" w:sz="4" w:space="0"/>
          <w:left w:val="none" w:color="000000" w:sz="4" w:space="0"/>
          <w:bottom w:val="none" w:color="000000" w:sz="4" w:space="0"/>
          <w:right w:val="none" w:color="000000" w:sz="4" w:space="0"/>
        </w:pBdr>
        <w:spacing w:line="324" w:lineRule="auto"/>
        <w:ind w:right="0"/>
        <w:rPr>
          <w:rFonts w:ascii="Gill Sans MT" w:hAnsi="Gill Sans MT" w:cs="Gill Sans MT"/>
        </w:rPr>
      </w:pPr>
      <w:r>
        <w:rPr>
          <w:rFonts w:ascii="Gill Sans MT" w:hAnsi="Gill Sans MT" w:eastAsia="Gill Sans MT" w:cs="Gill Sans MT"/>
          <w:color w:val="000000"/>
          <w:sz w:val="24"/>
        </w:rPr>
        <w:t xml:space="preserve">Le regard camera où le personnage s'adresse au spectateur (dans la voiture, quand Ferdinand regarde la camera et s'adresse au spectateur en brisant le "quatrième mur" : « </w:t>
      </w:r>
      <w:r>
        <w:rPr>
          <w:rFonts w:ascii="Gill Sans MT" w:hAnsi="Gill Sans MT" w:eastAsia="Gill Sans MT" w:cs="Gill Sans MT"/>
          <w:i/>
          <w:color w:val="000000"/>
          <w:sz w:val="24"/>
        </w:rPr>
        <w:t xml:space="preserve">Vous voyez, elle ne pense qu'à s'amuser</w:t>
      </w:r>
      <w:r>
        <w:rPr>
          <w:rFonts w:ascii="Gill Sans MT" w:hAnsi="Gill Sans MT" w:eastAsia="Gill Sans MT" w:cs="Gill Sans MT"/>
          <w:color w:val="000000"/>
          <w:sz w:val="24"/>
        </w:rPr>
        <w:t xml:space="preserve"> » Et quand Marianne lui demande à qui il parle, il répond : « au spectateur » (mise en abyme où l'œuvre se réfléchit elle-même, devient miroir d'elle-même)</w:t>
      </w:r>
      <w:r>
        <w:rPr>
          <w:rFonts w:ascii="Gill Sans MT" w:hAnsi="Gill Sans MT" w:eastAsia="Gill Sans MT" w:cs="Gill Sans MT"/>
        </w:rPr>
      </w:r>
    </w:p>
    <w:p w14:paraId="2176E1CE">
      <w:pPr>
        <w:pStyle w:val="668"/>
        <w:numPr>
          <w:ilvl w:val="0"/>
          <w:numId w:val="1"/>
        </w:numPr>
        <w:suppressLineNumbers w:val="false"/>
        <w:pBdr>
          <w:top w:val="none" w:color="000000" w:sz="4" w:space="0"/>
          <w:left w:val="none" w:color="000000" w:sz="4" w:space="0"/>
          <w:bottom w:val="none" w:color="000000" w:sz="4" w:space="0"/>
          <w:right w:val="none" w:color="000000" w:sz="4" w:space="0"/>
        </w:pBdr>
        <w:spacing w:line="324" w:lineRule="auto"/>
        <w:ind w:right="0"/>
        <w:rPr>
          <w:rFonts w:ascii="Gill Sans MT" w:hAnsi="Gill Sans MT" w:cs="Gill Sans MT"/>
        </w:rPr>
      </w:pPr>
      <w:r>
        <w:rPr>
          <w:rFonts w:ascii="Gill Sans MT" w:hAnsi="Gill Sans MT" w:eastAsia="Gill Sans MT" w:cs="Gill Sans MT"/>
          <w:color w:val="000000"/>
          <w:sz w:val="24"/>
        </w:rPr>
        <w:t xml:space="preserve">L'utilisation de la lumière naturelle - ou de dispositif lumineux totalement artificiels (les monochromes dans la scène de la soirée mondaine)</w:t>
      </w:r>
      <w:r>
        <w:rPr>
          <w:rFonts w:ascii="Gill Sans MT" w:hAnsi="Gill Sans MT" w:eastAsia="Gill Sans MT" w:cs="Gill Sans MT"/>
        </w:rPr>
      </w:r>
    </w:p>
    <w:p w14:paraId="7A12E654">
      <w:pPr>
        <w:pStyle w:val="668"/>
        <w:numPr>
          <w:ilvl w:val="0"/>
          <w:numId w:val="1"/>
        </w:numPr>
        <w:suppressLineNumbers w:val="false"/>
        <w:pBdr>
          <w:top w:val="none" w:color="000000" w:sz="4" w:space="0"/>
          <w:left w:val="none" w:color="000000" w:sz="4" w:space="0"/>
          <w:bottom w:val="none" w:color="000000" w:sz="4" w:space="0"/>
          <w:right w:val="none" w:color="000000" w:sz="4" w:space="0"/>
        </w:pBdr>
        <w:spacing w:line="324" w:lineRule="auto"/>
        <w:ind w:right="0"/>
        <w:rPr>
          <w:rFonts w:ascii="Gill Sans MT" w:hAnsi="Gill Sans MT" w:cs="Gill Sans MT"/>
        </w:rPr>
      </w:pPr>
      <w:r>
        <w:rPr>
          <w:rFonts w:ascii="Gill Sans MT" w:hAnsi="Gill Sans MT" w:eastAsia="Gill Sans MT" w:cs="Gill Sans MT"/>
          <w:color w:val="000000"/>
          <w:sz w:val="24"/>
        </w:rPr>
        <w:t xml:space="preserve">Le collage de dialogue copié-collé à partir de publicité</w:t>
      </w:r>
      <w:r>
        <w:rPr>
          <w:rFonts w:ascii="Gill Sans MT" w:hAnsi="Gill Sans MT" w:eastAsia="Gill Sans MT" w:cs="Gill Sans MT"/>
        </w:rPr>
      </w:r>
    </w:p>
    <w:p>
      <w:pPr>
        <w:suppressLineNumbers w:val="false"/>
        <w:pBdr/>
        <w:spacing w:line="324" w:lineRule="auto"/>
        <w:ind/>
        <w:rPr>
          <w:rFonts w:ascii="Gill Sans MT" w:hAnsi="Gill Sans MT" w:cs="Gill Sans MT"/>
        </w:rPr>
      </w:pPr>
      <w:r>
        <w:rPr>
          <w:rFonts w:ascii="Gill Sans MT" w:hAnsi="Gill Sans MT" w:eastAsia="Gill Sans MT" w:cs="Gill Sans MT"/>
        </w:rPr>
      </w:r>
      <w:r>
        <w:rPr>
          <w:rFonts w:ascii="Gill Sans MT" w:hAnsi="Gill Sans MT" w:eastAsia="Gill Sans MT" w:cs="Gill Sans MT"/>
        </w:rPr>
      </w:r>
    </w:p>
    <w:sectPr>
      <w:footerReference w:type="default" r:id="rId9"/>
      <w:footnotePr/>
      <w:endnotePr/>
      <w:type w:val="nextPage"/>
      <w:pgSz w:h="16838" w:orient="portrait" w:w="11906"/>
      <w:pgMar w:top="1134" w:right="850" w:bottom="1134" w:left="1701"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ill Sans MT">
    <w:panose1 w:val="020B0502020104020203"/>
  </w:font>
  <w:font w:name="Wingdings">
    <w:panose1 w:val="05000000000000000000"/>
  </w:font>
  <w:font w:name="Courier New">
    <w:panose1 w:val="02070309020205020404"/>
  </w:font>
  <w:font w:name="Symbol">
    <w:panose1 w:val="05050102010706020507"/>
  </w:font>
  <w:font w:name="Arial">
    <w:panose1 w:val="020B0604020202020204"/>
  </w:font>
  <w:font w:name="Calibri">
    <w:panose1 w:val="020F05020202040302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7883AA34">
    <w:pPr>
      <w:pStyle w:val="178"/>
      <w:pBdr/>
      <w:spacing/>
      <w:ind/>
      <w:jc w:val="right"/>
      <w:rPr>
        <w:rFonts w:ascii="Gill Sans MT" w:hAnsi="Gill Sans MT" w:cs="Gill Sans MT"/>
      </w:rPr>
    </w:pPr>
    <w:r>
      <w:rPr>
        <w:rFonts w:ascii="Gill Sans MT" w:hAnsi="Gill Sans MT" w:eastAsia="Gill Sans MT" w:cs="Gill Sans MT"/>
      </w:rPr>
      <w:t xml:space="preserve">Premier quart d’heure de Pierrot le Fou - </w:t>
    </w:r>
    <w:fldSimple w:instr="PAGE \* MERGEFORMAT">
      <w:r>
        <w:rPr>
          <w:rFonts w:ascii="Gill Sans MT" w:hAnsi="Gill Sans MT" w:eastAsia="Gill Sans MT" w:cs="Gill Sans MT"/>
        </w:rPr>
        <w:t xml:space="preserve">1</w:t>
      </w:r>
    </w:fldSimple>
    <w:r>
      <w:rPr>
        <w:rFonts w:ascii="Gill Sans MT" w:hAnsi="Gill Sans MT" w:eastAsia="Gill Sans MT" w:cs="Gill Sans MT"/>
      </w:rPr>
    </w:r>
    <w:r>
      <w:rPr>
        <w:rFonts w:ascii="Gill Sans MT" w:hAnsi="Gill Sans MT" w:eastAsia="Gill Sans MT" w:cs="Gill Sans MT"/>
      </w:rPr>
    </w:r>
  </w:p>
  <w:p w14:paraId="5DE35B7F">
    <w:pPr>
      <w:pStyle w:val="178"/>
      <w:pBdr/>
      <w:spacing/>
      <w:ind/>
      <w:rPr/>
    </w:p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9E7E86"/>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fr-FR"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w:basedOn w:val="665"/>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66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6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6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6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6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6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6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6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6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6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6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6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6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6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6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66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66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66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66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66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66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66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66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66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6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66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6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66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66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66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66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66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66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66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66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66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66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66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66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66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6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66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6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66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6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66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66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6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66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66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66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66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66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66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66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66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66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66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66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66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66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66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66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66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66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66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66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66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66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66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2">
    <w:name w:val="List Table 7 Colorful - Accent 2"/>
    <w:basedOn w:val="66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66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66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66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aa1"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116">
    <w:name w:val="List Table 7 Colorful - Accent 6"/>
    <w:basedOn w:val="66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66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66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66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66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66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66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66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66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6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6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6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6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6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6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664"/>
    <w:next w:val="664"/>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664"/>
    <w:next w:val="664"/>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664"/>
    <w:next w:val="664"/>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664"/>
    <w:next w:val="664"/>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664"/>
    <w:next w:val="66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664"/>
    <w:next w:val="66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664"/>
    <w:next w:val="66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664"/>
    <w:next w:val="66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664"/>
    <w:next w:val="66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48" w:default="1">
    <w:name w:val="Default Paragraph Font"/>
    <w:uiPriority w:val="1"/>
    <w:semiHidden/>
    <w:unhideWhenUsed/>
    <w:pPr>
      <w:pBdr/>
      <w:spacing/>
      <w:ind/>
    </w:pPr>
  </w:style>
  <w:style w:type="character" w:styleId="150">
    <w:name w:val="Heading 1 Char"/>
    <w:basedOn w:val="148"/>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148"/>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148"/>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148"/>
    <w:link w:val="142"/>
    <w:uiPriority w:val="9"/>
    <w:pPr>
      <w:pBdr/>
      <w:spacing/>
      <w:ind/>
    </w:pPr>
    <w:rPr>
      <w:rFonts w:ascii="Arial" w:hAnsi="Arial" w:eastAsia="Arial" w:cs="Arial"/>
      <w:i/>
      <w:iCs/>
      <w:color w:val="0f4761" w:themeColor="accent1" w:themeShade="BF"/>
    </w:rPr>
  </w:style>
  <w:style w:type="character" w:styleId="154">
    <w:name w:val="Heading 5 Char"/>
    <w:basedOn w:val="148"/>
    <w:link w:val="143"/>
    <w:uiPriority w:val="9"/>
    <w:pPr>
      <w:pBdr/>
      <w:spacing/>
      <w:ind/>
    </w:pPr>
    <w:rPr>
      <w:rFonts w:ascii="Arial" w:hAnsi="Arial" w:eastAsia="Arial" w:cs="Arial"/>
      <w:color w:val="0f4761" w:themeColor="accent1" w:themeShade="BF"/>
    </w:rPr>
  </w:style>
  <w:style w:type="character" w:styleId="155">
    <w:name w:val="Heading 6 Char"/>
    <w:basedOn w:val="148"/>
    <w:link w:val="144"/>
    <w:uiPriority w:val="9"/>
    <w:pPr>
      <w:pBdr/>
      <w:spacing/>
      <w:ind/>
    </w:pPr>
    <w:rPr>
      <w:rFonts w:ascii="Arial" w:hAnsi="Arial" w:eastAsia="Arial" w:cs="Arial"/>
      <w:i/>
      <w:iCs/>
      <w:color w:val="595959" w:themeColor="text1" w:themeTint="A6"/>
    </w:rPr>
  </w:style>
  <w:style w:type="character" w:styleId="156">
    <w:name w:val="Heading 7 Char"/>
    <w:basedOn w:val="148"/>
    <w:link w:val="145"/>
    <w:uiPriority w:val="9"/>
    <w:pPr>
      <w:pBdr/>
      <w:spacing/>
      <w:ind/>
    </w:pPr>
    <w:rPr>
      <w:rFonts w:ascii="Arial" w:hAnsi="Arial" w:eastAsia="Arial" w:cs="Arial"/>
      <w:color w:val="595959" w:themeColor="text1" w:themeTint="A6"/>
    </w:rPr>
  </w:style>
  <w:style w:type="character" w:styleId="157">
    <w:name w:val="Heading 8 Char"/>
    <w:basedOn w:val="148"/>
    <w:link w:val="146"/>
    <w:uiPriority w:val="9"/>
    <w:pPr>
      <w:pBdr/>
      <w:spacing/>
      <w:ind/>
    </w:pPr>
    <w:rPr>
      <w:rFonts w:ascii="Arial" w:hAnsi="Arial" w:eastAsia="Arial" w:cs="Arial"/>
      <w:i/>
      <w:iCs/>
      <w:color w:val="272727" w:themeColor="text1" w:themeTint="D8"/>
    </w:rPr>
  </w:style>
  <w:style w:type="character" w:styleId="158">
    <w:name w:val="Heading 9 Char"/>
    <w:basedOn w:val="148"/>
    <w:link w:val="147"/>
    <w:uiPriority w:val="9"/>
    <w:pPr>
      <w:pBdr/>
      <w:spacing/>
      <w:ind/>
    </w:pPr>
    <w:rPr>
      <w:rFonts w:ascii="Arial" w:hAnsi="Arial" w:eastAsia="Arial" w:cs="Arial"/>
      <w:i/>
      <w:iCs/>
      <w:color w:val="272727" w:themeColor="text1" w:themeTint="D8"/>
    </w:rPr>
  </w:style>
  <w:style w:type="paragraph" w:styleId="159">
    <w:name w:val="Title"/>
    <w:basedOn w:val="664"/>
    <w:next w:val="664"/>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148"/>
    <w:link w:val="159"/>
    <w:uiPriority w:val="10"/>
    <w:pPr>
      <w:pBdr/>
      <w:spacing/>
      <w:ind/>
    </w:pPr>
    <w:rPr>
      <w:rFonts w:ascii="Arial" w:hAnsi="Arial" w:eastAsia="Arial" w:cs="Arial"/>
      <w:spacing w:val="-10"/>
      <w:sz w:val="56"/>
      <w:szCs w:val="56"/>
    </w:rPr>
  </w:style>
  <w:style w:type="paragraph" w:styleId="161">
    <w:name w:val="Subtitle"/>
    <w:basedOn w:val="664"/>
    <w:next w:val="664"/>
    <w:link w:val="162"/>
    <w:uiPriority w:val="11"/>
    <w:qFormat/>
    <w:pPr>
      <w:numPr>
        <w:ilvl w:val="1"/>
      </w:numPr>
      <w:pBdr/>
      <w:spacing/>
      <w:ind/>
    </w:pPr>
    <w:rPr>
      <w:color w:val="595959" w:themeColor="text1" w:themeTint="A6"/>
      <w:spacing w:val="15"/>
      <w:sz w:val="28"/>
      <w:szCs w:val="28"/>
    </w:rPr>
  </w:style>
  <w:style w:type="character" w:styleId="162">
    <w:name w:val="Subtitle Char"/>
    <w:basedOn w:val="148"/>
    <w:link w:val="161"/>
    <w:uiPriority w:val="11"/>
    <w:pPr>
      <w:pBdr/>
      <w:spacing/>
      <w:ind/>
    </w:pPr>
    <w:rPr>
      <w:color w:val="595959" w:themeColor="text1" w:themeTint="A6"/>
      <w:spacing w:val="15"/>
      <w:sz w:val="28"/>
      <w:szCs w:val="28"/>
    </w:rPr>
  </w:style>
  <w:style w:type="paragraph" w:styleId="163">
    <w:name w:val="Quote"/>
    <w:basedOn w:val="664"/>
    <w:next w:val="664"/>
    <w:link w:val="164"/>
    <w:uiPriority w:val="29"/>
    <w:qFormat/>
    <w:pPr>
      <w:pBdr/>
      <w:spacing w:before="160"/>
      <w:ind/>
      <w:jc w:val="center"/>
    </w:pPr>
    <w:rPr>
      <w:i/>
      <w:iCs/>
      <w:color w:val="404040" w:themeColor="text1" w:themeTint="BF"/>
    </w:rPr>
  </w:style>
  <w:style w:type="character" w:styleId="164">
    <w:name w:val="Quote Char"/>
    <w:basedOn w:val="148"/>
    <w:link w:val="163"/>
    <w:uiPriority w:val="29"/>
    <w:pPr>
      <w:pBdr/>
      <w:spacing/>
      <w:ind/>
    </w:pPr>
    <w:rPr>
      <w:i/>
      <w:iCs/>
      <w:color w:val="404040" w:themeColor="text1" w:themeTint="BF"/>
    </w:rPr>
  </w:style>
  <w:style w:type="character" w:styleId="166">
    <w:name w:val="Intense Emphasis"/>
    <w:basedOn w:val="148"/>
    <w:uiPriority w:val="21"/>
    <w:qFormat/>
    <w:pPr>
      <w:pBdr/>
      <w:spacing/>
      <w:ind/>
    </w:pPr>
    <w:rPr>
      <w:i/>
      <w:iCs/>
      <w:color w:val="0f4761" w:themeColor="accent1" w:themeShade="BF"/>
    </w:rPr>
  </w:style>
  <w:style w:type="paragraph" w:styleId="167">
    <w:name w:val="Intense Quote"/>
    <w:basedOn w:val="664"/>
    <w:next w:val="66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148"/>
    <w:link w:val="167"/>
    <w:uiPriority w:val="30"/>
    <w:pPr>
      <w:pBdr/>
      <w:spacing/>
      <w:ind/>
    </w:pPr>
    <w:rPr>
      <w:i/>
      <w:iCs/>
      <w:color w:val="0f4761" w:themeColor="accent1" w:themeShade="BF"/>
    </w:rPr>
  </w:style>
  <w:style w:type="character" w:styleId="169">
    <w:name w:val="Intense Reference"/>
    <w:basedOn w:val="148"/>
    <w:uiPriority w:val="32"/>
    <w:qFormat/>
    <w:pPr>
      <w:pBdr/>
      <w:spacing/>
      <w:ind/>
    </w:pPr>
    <w:rPr>
      <w:b/>
      <w:bCs/>
      <w:smallCaps/>
      <w:color w:val="0f4761" w:themeColor="accent1" w:themeShade="BF"/>
      <w:spacing w:val="5"/>
    </w:rPr>
  </w:style>
  <w:style w:type="character" w:styleId="171">
    <w:name w:val="Subtle Emphasis"/>
    <w:basedOn w:val="148"/>
    <w:uiPriority w:val="19"/>
    <w:qFormat/>
    <w:pPr>
      <w:pBdr/>
      <w:spacing/>
      <w:ind/>
    </w:pPr>
    <w:rPr>
      <w:i/>
      <w:iCs/>
      <w:color w:val="404040" w:themeColor="text1" w:themeTint="BF"/>
    </w:rPr>
  </w:style>
  <w:style w:type="character" w:styleId="172">
    <w:name w:val="Emphasis"/>
    <w:basedOn w:val="148"/>
    <w:uiPriority w:val="20"/>
    <w:qFormat/>
    <w:pPr>
      <w:pBdr/>
      <w:spacing/>
      <w:ind/>
    </w:pPr>
    <w:rPr>
      <w:i/>
      <w:iCs/>
    </w:rPr>
  </w:style>
  <w:style w:type="character" w:styleId="173">
    <w:name w:val="Strong"/>
    <w:basedOn w:val="148"/>
    <w:uiPriority w:val="22"/>
    <w:qFormat/>
    <w:pPr>
      <w:pBdr/>
      <w:spacing/>
      <w:ind/>
    </w:pPr>
    <w:rPr>
      <w:b/>
      <w:bCs/>
    </w:rPr>
  </w:style>
  <w:style w:type="character" w:styleId="174">
    <w:name w:val="Subtle Reference"/>
    <w:basedOn w:val="148"/>
    <w:uiPriority w:val="31"/>
    <w:qFormat/>
    <w:pPr>
      <w:pBdr/>
      <w:spacing/>
      <w:ind/>
    </w:pPr>
    <w:rPr>
      <w:smallCaps/>
      <w:color w:val="5a5a5a" w:themeColor="text1" w:themeTint="A5"/>
    </w:rPr>
  </w:style>
  <w:style w:type="character" w:styleId="175">
    <w:name w:val="Book Title"/>
    <w:basedOn w:val="148"/>
    <w:uiPriority w:val="33"/>
    <w:qFormat/>
    <w:pPr>
      <w:pBdr/>
      <w:spacing/>
      <w:ind/>
    </w:pPr>
    <w:rPr>
      <w:b/>
      <w:bCs/>
      <w:i/>
      <w:iCs/>
      <w:spacing w:val="5"/>
    </w:rPr>
  </w:style>
  <w:style w:type="paragraph" w:styleId="176">
    <w:name w:val="Header"/>
    <w:basedOn w:val="664"/>
    <w:link w:val="177"/>
    <w:uiPriority w:val="99"/>
    <w:unhideWhenUsed/>
    <w:pPr>
      <w:pBdr/>
      <w:tabs>
        <w:tab w:val="center" w:leader="none" w:pos="4844"/>
        <w:tab w:val="right" w:leader="none" w:pos="9689"/>
      </w:tabs>
      <w:spacing w:after="0" w:line="240" w:lineRule="auto"/>
      <w:ind/>
    </w:pPr>
  </w:style>
  <w:style w:type="character" w:styleId="177">
    <w:name w:val="Header Char"/>
    <w:basedOn w:val="148"/>
    <w:link w:val="176"/>
    <w:uiPriority w:val="99"/>
    <w:pPr>
      <w:pBdr/>
      <w:spacing/>
      <w:ind/>
    </w:pPr>
  </w:style>
  <w:style w:type="paragraph" w:styleId="178">
    <w:name w:val="Footer"/>
    <w:basedOn w:val="664"/>
    <w:link w:val="179"/>
    <w:uiPriority w:val="99"/>
    <w:unhideWhenUsed/>
    <w:pPr>
      <w:pBdr/>
      <w:tabs>
        <w:tab w:val="center" w:leader="none" w:pos="4844"/>
        <w:tab w:val="right" w:leader="none" w:pos="9689"/>
      </w:tabs>
      <w:spacing w:after="0" w:line="240" w:lineRule="auto"/>
      <w:ind/>
    </w:pPr>
  </w:style>
  <w:style w:type="character" w:styleId="179">
    <w:name w:val="Footer Char"/>
    <w:basedOn w:val="148"/>
    <w:link w:val="178"/>
    <w:uiPriority w:val="99"/>
    <w:pPr>
      <w:pBdr/>
      <w:spacing/>
      <w:ind/>
    </w:pPr>
  </w:style>
  <w:style w:type="paragraph" w:styleId="180">
    <w:name w:val="Caption"/>
    <w:basedOn w:val="664"/>
    <w:next w:val="664"/>
    <w:uiPriority w:val="35"/>
    <w:unhideWhenUsed/>
    <w:qFormat/>
    <w:pPr>
      <w:pBdr/>
      <w:spacing w:after="200" w:line="240" w:lineRule="auto"/>
      <w:ind/>
    </w:pPr>
    <w:rPr>
      <w:i/>
      <w:iCs/>
      <w:color w:val="0e2841" w:themeColor="text2"/>
      <w:sz w:val="18"/>
      <w:szCs w:val="18"/>
    </w:rPr>
  </w:style>
  <w:style w:type="paragraph" w:styleId="181">
    <w:name w:val="footnote text"/>
    <w:basedOn w:val="664"/>
    <w:link w:val="182"/>
    <w:uiPriority w:val="99"/>
    <w:semiHidden/>
    <w:unhideWhenUsed/>
    <w:pPr>
      <w:pBdr/>
      <w:spacing w:after="0" w:line="240" w:lineRule="auto"/>
      <w:ind/>
    </w:pPr>
    <w:rPr>
      <w:sz w:val="20"/>
      <w:szCs w:val="20"/>
    </w:rPr>
  </w:style>
  <w:style w:type="character" w:styleId="182">
    <w:name w:val="Footnote Text Char"/>
    <w:basedOn w:val="148"/>
    <w:link w:val="181"/>
    <w:uiPriority w:val="99"/>
    <w:semiHidden/>
    <w:pPr>
      <w:pBdr/>
      <w:spacing/>
      <w:ind/>
    </w:pPr>
    <w:rPr>
      <w:sz w:val="20"/>
      <w:szCs w:val="20"/>
    </w:rPr>
  </w:style>
  <w:style w:type="character" w:styleId="183">
    <w:name w:val="footnote reference"/>
    <w:basedOn w:val="148"/>
    <w:uiPriority w:val="99"/>
    <w:semiHidden/>
    <w:unhideWhenUsed/>
    <w:pPr>
      <w:pBdr/>
      <w:spacing/>
      <w:ind/>
    </w:pPr>
    <w:rPr>
      <w:vertAlign w:val="superscript"/>
    </w:rPr>
  </w:style>
  <w:style w:type="paragraph" w:styleId="184">
    <w:name w:val="endnote text"/>
    <w:basedOn w:val="664"/>
    <w:link w:val="185"/>
    <w:uiPriority w:val="99"/>
    <w:semiHidden/>
    <w:unhideWhenUsed/>
    <w:pPr>
      <w:pBdr/>
      <w:spacing w:after="0" w:line="240" w:lineRule="auto"/>
      <w:ind/>
    </w:pPr>
    <w:rPr>
      <w:sz w:val="20"/>
      <w:szCs w:val="20"/>
    </w:rPr>
  </w:style>
  <w:style w:type="character" w:styleId="185">
    <w:name w:val="Endnote Text Char"/>
    <w:basedOn w:val="148"/>
    <w:link w:val="184"/>
    <w:uiPriority w:val="99"/>
    <w:semiHidden/>
    <w:pPr>
      <w:pBdr/>
      <w:spacing/>
      <w:ind/>
    </w:pPr>
    <w:rPr>
      <w:sz w:val="20"/>
      <w:szCs w:val="20"/>
    </w:rPr>
  </w:style>
  <w:style w:type="character" w:styleId="186">
    <w:name w:val="endnote reference"/>
    <w:basedOn w:val="148"/>
    <w:uiPriority w:val="99"/>
    <w:semiHidden/>
    <w:unhideWhenUsed/>
    <w:pPr>
      <w:pBdr/>
      <w:spacing/>
      <w:ind/>
    </w:pPr>
    <w:rPr>
      <w:vertAlign w:val="superscript"/>
    </w:rPr>
  </w:style>
  <w:style w:type="character" w:styleId="187">
    <w:name w:val="Hyperlink"/>
    <w:basedOn w:val="148"/>
    <w:uiPriority w:val="99"/>
    <w:unhideWhenUsed/>
    <w:pPr>
      <w:pBdr/>
      <w:spacing/>
      <w:ind/>
    </w:pPr>
    <w:rPr>
      <w:color w:val="0563c1" w:themeColor="hyperlink"/>
      <w:u w:val="single"/>
    </w:rPr>
  </w:style>
  <w:style w:type="character" w:styleId="188">
    <w:name w:val="FollowedHyperlink"/>
    <w:basedOn w:val="148"/>
    <w:uiPriority w:val="99"/>
    <w:semiHidden/>
    <w:unhideWhenUsed/>
    <w:pPr>
      <w:pBdr/>
      <w:spacing/>
      <w:ind/>
    </w:pPr>
    <w:rPr>
      <w:color w:val="954f72" w:themeColor="followedHyperlink"/>
      <w:u w:val="single"/>
    </w:rPr>
  </w:style>
  <w:style w:type="paragraph" w:styleId="189">
    <w:name w:val="toc 1"/>
    <w:basedOn w:val="664"/>
    <w:next w:val="664"/>
    <w:uiPriority w:val="39"/>
    <w:unhideWhenUsed/>
    <w:pPr>
      <w:pBdr/>
      <w:spacing w:after="100"/>
      <w:ind/>
    </w:pPr>
  </w:style>
  <w:style w:type="paragraph" w:styleId="190">
    <w:name w:val="toc 2"/>
    <w:basedOn w:val="664"/>
    <w:next w:val="664"/>
    <w:uiPriority w:val="39"/>
    <w:unhideWhenUsed/>
    <w:pPr>
      <w:pBdr/>
      <w:spacing w:after="100"/>
      <w:ind w:left="220"/>
    </w:pPr>
  </w:style>
  <w:style w:type="paragraph" w:styleId="191">
    <w:name w:val="toc 3"/>
    <w:basedOn w:val="664"/>
    <w:next w:val="664"/>
    <w:uiPriority w:val="39"/>
    <w:unhideWhenUsed/>
    <w:pPr>
      <w:pBdr/>
      <w:spacing w:after="100"/>
      <w:ind w:left="440"/>
    </w:pPr>
  </w:style>
  <w:style w:type="paragraph" w:styleId="192">
    <w:name w:val="toc 4"/>
    <w:basedOn w:val="664"/>
    <w:next w:val="664"/>
    <w:uiPriority w:val="39"/>
    <w:unhideWhenUsed/>
    <w:pPr>
      <w:pBdr/>
      <w:spacing w:after="100"/>
      <w:ind w:left="660"/>
    </w:pPr>
  </w:style>
  <w:style w:type="paragraph" w:styleId="193">
    <w:name w:val="toc 5"/>
    <w:basedOn w:val="664"/>
    <w:next w:val="664"/>
    <w:uiPriority w:val="39"/>
    <w:unhideWhenUsed/>
    <w:pPr>
      <w:pBdr/>
      <w:spacing w:after="100"/>
      <w:ind w:left="880"/>
    </w:pPr>
  </w:style>
  <w:style w:type="paragraph" w:styleId="194">
    <w:name w:val="toc 6"/>
    <w:basedOn w:val="664"/>
    <w:next w:val="664"/>
    <w:uiPriority w:val="39"/>
    <w:unhideWhenUsed/>
    <w:pPr>
      <w:pBdr/>
      <w:spacing w:after="100"/>
      <w:ind w:left="1100"/>
    </w:pPr>
  </w:style>
  <w:style w:type="paragraph" w:styleId="195">
    <w:name w:val="toc 7"/>
    <w:basedOn w:val="664"/>
    <w:next w:val="664"/>
    <w:uiPriority w:val="39"/>
    <w:unhideWhenUsed/>
    <w:pPr>
      <w:pBdr/>
      <w:spacing w:after="100"/>
      <w:ind w:left="1320"/>
    </w:pPr>
  </w:style>
  <w:style w:type="paragraph" w:styleId="196">
    <w:name w:val="toc 8"/>
    <w:basedOn w:val="664"/>
    <w:next w:val="664"/>
    <w:uiPriority w:val="39"/>
    <w:unhideWhenUsed/>
    <w:pPr>
      <w:pBdr/>
      <w:spacing w:after="100"/>
      <w:ind w:left="1540"/>
    </w:pPr>
  </w:style>
  <w:style w:type="paragraph" w:styleId="197">
    <w:name w:val="toc 9"/>
    <w:basedOn w:val="664"/>
    <w:next w:val="664"/>
    <w:uiPriority w:val="39"/>
    <w:unhideWhenUsed/>
    <w:pPr>
      <w:pBdr/>
      <w:spacing w:after="100"/>
      <w:ind w:left="1760"/>
    </w:pPr>
  </w:style>
  <w:style w:type="character" w:styleId="198">
    <w:name w:val="Placeholder Text"/>
    <w:basedOn w:val="148"/>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664"/>
    <w:next w:val="664"/>
    <w:uiPriority w:val="99"/>
    <w:unhideWhenUsed/>
    <w:pPr>
      <w:pBdr/>
      <w:spacing w:after="0" w:afterAutospacing="0"/>
      <w:ind/>
    </w:pPr>
  </w:style>
  <w:style w:type="paragraph" w:styleId="664" w:default="1">
    <w:name w:val="Normal"/>
    <w:qFormat/>
    <w:pPr>
      <w:pBdr/>
      <w:spacing/>
      <w:ind/>
    </w:pPr>
  </w:style>
  <w:style w:type="table" w:styleId="66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66" w:default="1">
    <w:name w:val="No List"/>
    <w:uiPriority w:val="99"/>
    <w:semiHidden/>
    <w:unhideWhenUsed/>
    <w:pPr>
      <w:pBdr/>
      <w:spacing/>
      <w:ind/>
    </w:pPr>
  </w:style>
  <w:style w:type="paragraph" w:styleId="667">
    <w:name w:val="No Spacing"/>
    <w:basedOn w:val="664"/>
    <w:uiPriority w:val="1"/>
    <w:qFormat/>
    <w:pPr>
      <w:pBdr/>
      <w:spacing w:after="0" w:line="240" w:lineRule="auto"/>
      <w:ind/>
    </w:pPr>
  </w:style>
  <w:style w:type="paragraph" w:styleId="668">
    <w:name w:val="List Paragraph"/>
    <w:basedOn w:val="664"/>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hyperlink" Target="http://fr.wikipedia.org/wiki/Jean-Luc_Godard" TargetMode="External"/><Relationship Id="rId11" Type="http://schemas.openxmlformats.org/officeDocument/2006/relationships/image" Target="media/image1.jpg"/><Relationship Id="rId12" Type="http://schemas.openxmlformats.org/officeDocument/2006/relationships/hyperlink" Target="http://www.dallenogare.biz/fr4/wp-content/uploads/2022/09/Jean-Luc-Godard-cineaste-culte-est-mort-a-91-ans.jpg" TargetMode="External"/><Relationship Id="rId13" Type="http://schemas.openxmlformats.org/officeDocument/2006/relationships/hyperlink" Target="https://www.bdoubliees.com/seriesauteurs/series1/piedsnickeles.htm" TargetMode="External"/><Relationship Id="rId14" Type="http://schemas.openxmlformats.org/officeDocument/2006/relationships/hyperlink" Target="http://dallenogare.info/fr6/wp-content/uploads/2026/09/Las_Meninas_by_Diego_Velazquez_from_Prado-5000px-scaled.jpg" TargetMode="External"/><Relationship Id="rId15" Type="http://schemas.openxmlformats.org/officeDocument/2006/relationships/image" Target="media/image2.jpg"/><Relationship Id="rId16" Type="http://schemas.openxmlformats.org/officeDocument/2006/relationships/hyperlink" Target="http://dallenogare.info/fr6/wp-content/uploads/2026/09/fuller.jpg"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ONLYOFFICE/9.3.1.8</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1</cp:revision>
  <dcterms:modified xsi:type="dcterms:W3CDTF">2026-09-07T14:44:35Z</dcterms:modified>
</cp:coreProperties>
</file>